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648F">
      <w:pPr>
        <w:pStyle w:val="2"/>
        <w:rPr>
          <w:rFonts w:hint="eastAsia" w:eastAsia="黑体"/>
          <w:lang w:val="en-US" w:eastAsia="zh-CN"/>
        </w:rPr>
      </w:pPr>
      <w:bookmarkStart w:id="0" w:name="_附件1"/>
      <w:bookmarkEnd w:id="0"/>
      <w:r>
        <w:rPr>
          <w:rFonts w:hint="eastAsia"/>
          <w:lang w:val="en-US" w:eastAsia="zh-CN"/>
        </w:rPr>
        <w:t xml:space="preserve"> </w:t>
      </w:r>
    </w:p>
    <w:p w14:paraId="4ED90F38">
      <w:pPr>
        <w:spacing w:line="500" w:lineRule="atLeast"/>
        <w:jc w:val="center"/>
        <w:rPr>
          <w:rFonts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AI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智能竞速搬运活动</w:t>
      </w:r>
      <w:r>
        <w:rPr>
          <w:rFonts w:hint="eastAsia" w:ascii="黑体" w:hAnsi="黑体" w:eastAsia="黑体" w:cs="仿宋_GB2312"/>
          <w:sz w:val="32"/>
          <w:szCs w:val="36"/>
        </w:rPr>
        <w:t>方案</w:t>
      </w:r>
    </w:p>
    <w:p w14:paraId="3E69B4A0">
      <w:pPr>
        <w:jc w:val="both"/>
        <w:rPr>
          <w:rFonts w:ascii="宋体" w:cs="宋体"/>
          <w:sz w:val="22"/>
        </w:rPr>
      </w:pPr>
    </w:p>
    <w:p w14:paraId="60827ADF">
      <w:pPr>
        <w:snapToGrid w:val="0"/>
        <w:spacing w:line="360" w:lineRule="auto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活动</w:t>
      </w:r>
      <w:r>
        <w:rPr>
          <w:rFonts w:hint="eastAsia" w:ascii="黑体" w:hAnsi="黑体" w:eastAsia="黑体"/>
          <w:bCs/>
          <w:sz w:val="28"/>
          <w:szCs w:val="28"/>
        </w:rPr>
        <w:t>宗旨</w:t>
      </w:r>
    </w:p>
    <w:p w14:paraId="00E8B823">
      <w:pPr>
        <w:snapToGrid w:val="0"/>
        <w:spacing w:line="360" w:lineRule="auto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AI 智能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竞速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搬运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活动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旨在激发创新思维，推动人工智能技术在实际应用中的发展。通过智能循线小车搬运物体到指定位置的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活动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形式，鼓励参赛者深入探索机器人技术、自动化控制和算法优化等领域，培养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与提高编程逻辑思维与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解决实际问题的能力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 w14:paraId="2DD77DB5">
      <w:pPr>
        <w:snapToGrid w:val="0"/>
        <w:spacing w:line="360" w:lineRule="auto"/>
        <w:ind w:firstLine="560" w:firstLineChars="200"/>
        <w:jc w:val="both"/>
        <w:rPr>
          <w:rFonts w:hint="default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活动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为科技爱好者提供一个展示才华的平台，希望借此提高公众对人工智能的认识和理解，推动人工智能教育的普及，为未来科技的发展培养更多的创新人才。在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活动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过程中，强调公平竞争、技术创新和实际应用，鼓励参赛者不断挑战自我，突破技术瓶颈，为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人工智能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领域的发展贡献智慧和力量。</w:t>
      </w:r>
    </w:p>
    <w:p w14:paraId="1FDFA9DD">
      <w:pPr>
        <w:snapToGrid w:val="0"/>
        <w:spacing w:line="360" w:lineRule="auto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二、组织机构</w:t>
      </w:r>
    </w:p>
    <w:p w14:paraId="67D86D1E">
      <w:pPr>
        <w:snapToGrid w:val="0"/>
        <w:spacing w:line="360" w:lineRule="auto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三、参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加</w:t>
      </w:r>
      <w:r>
        <w:rPr>
          <w:rFonts w:hint="eastAsia" w:ascii="黑体" w:hAnsi="黑体" w:eastAsia="黑体"/>
          <w:bCs/>
          <w:sz w:val="28"/>
          <w:szCs w:val="28"/>
        </w:rPr>
        <w:t>对象</w:t>
      </w:r>
    </w:p>
    <w:p w14:paraId="5F73B299">
      <w:pPr>
        <w:numPr>
          <w:ilvl w:val="0"/>
          <w:numId w:val="2"/>
        </w:numPr>
        <w:snapToGrid w:val="0"/>
        <w:spacing w:line="360" w:lineRule="auto"/>
        <w:ind w:left="709" w:hanging="69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小学组：一至五年级</w:t>
      </w:r>
    </w:p>
    <w:p w14:paraId="160B483B">
      <w:pPr>
        <w:numPr>
          <w:ilvl w:val="0"/>
          <w:numId w:val="2"/>
        </w:numPr>
        <w:snapToGrid w:val="0"/>
        <w:spacing w:line="360" w:lineRule="auto"/>
        <w:ind w:left="709" w:hanging="69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初中组：六至九年级</w:t>
      </w:r>
    </w:p>
    <w:p w14:paraId="59028F03">
      <w:pPr>
        <w:numPr>
          <w:ilvl w:val="0"/>
          <w:numId w:val="2"/>
        </w:numPr>
        <w:snapToGrid w:val="0"/>
        <w:spacing w:line="360" w:lineRule="auto"/>
        <w:ind w:left="709" w:hanging="69"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高中组：高中、中职</w:t>
      </w:r>
    </w:p>
    <w:p w14:paraId="7EFCCA22">
      <w:pPr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以报名时学籍所属阶段为准。</w:t>
      </w:r>
    </w:p>
    <w:p w14:paraId="642CE475">
      <w:pPr>
        <w:snapToGrid w:val="0"/>
        <w:spacing w:line="360" w:lineRule="auto"/>
        <w:ind w:firstLine="560" w:firstLineChars="200"/>
        <w:jc w:val="both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四、</w:t>
      </w:r>
      <w:r>
        <w:rPr>
          <w:rFonts w:hint="eastAsia" w:ascii="黑体" w:hAnsi="黑体" w:eastAsia="黑体"/>
          <w:bCs/>
          <w:color w:val="auto"/>
          <w:sz w:val="28"/>
          <w:szCs w:val="28"/>
          <w:lang w:val="en-US" w:eastAsia="zh-CN"/>
        </w:rPr>
        <w:t>活动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安排</w:t>
      </w:r>
    </w:p>
    <w:p w14:paraId="2AC46DC2">
      <w:pPr>
        <w:snapToGrid w:val="0"/>
        <w:spacing w:line="360" w:lineRule="auto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宣传发动：</w:t>
      </w:r>
      <w:r>
        <w:rPr>
          <w:rFonts w:ascii="仿宋_GB2312" w:eastAsia="仿宋_GB2312"/>
          <w:color w:val="auto"/>
          <w:sz w:val="28"/>
          <w:szCs w:val="28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月15日起</w:t>
      </w:r>
    </w:p>
    <w:p w14:paraId="1A471247">
      <w:pPr>
        <w:snapToGrid w:val="0"/>
        <w:spacing w:line="360" w:lineRule="auto"/>
        <w:ind w:firstLine="560" w:firstLineChars="200"/>
        <w:jc w:val="both"/>
        <w:rPr>
          <w:rFonts w:hint="default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活动</w:t>
      </w:r>
      <w:r>
        <w:rPr>
          <w:rFonts w:hint="eastAsia" w:ascii="仿宋_GB2312" w:eastAsia="仿宋_GB2312"/>
          <w:color w:val="auto"/>
          <w:sz w:val="28"/>
          <w:szCs w:val="28"/>
        </w:rPr>
        <w:t>时间：202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28日</w:t>
      </w:r>
    </w:p>
    <w:p w14:paraId="034FD934">
      <w:pPr>
        <w:spacing w:line="560" w:lineRule="exact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bCs/>
          <w:sz w:val="28"/>
          <w:szCs w:val="28"/>
        </w:rPr>
        <w:t>奖项设置</w:t>
      </w:r>
    </w:p>
    <w:p w14:paraId="3456EE4C">
      <w:pPr>
        <w:spacing w:line="56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、项目奖项：分设一等奖、二等奖、三等奖若干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按照活动人数的10%、20%、30%分别发放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F786E26">
      <w:pPr>
        <w:spacing w:line="560" w:lineRule="exact"/>
        <w:ind w:firstLine="560" w:firstLineChars="200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、优秀指导教师奖</w:t>
      </w:r>
      <w:r>
        <w:rPr>
          <w:rFonts w:hint="eastAsia" w:ascii="仿宋_GB2312" w:eastAsia="仿宋_GB2312"/>
          <w:color w:val="auto"/>
          <w:sz w:val="28"/>
          <w:szCs w:val="28"/>
        </w:rPr>
        <w:t>：授予一等奖</w:t>
      </w:r>
      <w:r>
        <w:rPr>
          <w:rFonts w:hint="eastAsia" w:ascii="仿宋_GB2312" w:eastAsia="仿宋_GB2312"/>
          <w:sz w:val="28"/>
          <w:szCs w:val="28"/>
        </w:rPr>
        <w:t>队伍的指导教师。</w:t>
      </w:r>
    </w:p>
    <w:p w14:paraId="185DD3E7">
      <w:pPr>
        <w:spacing w:line="560" w:lineRule="exact"/>
        <w:ind w:firstLine="560" w:firstLineChars="200"/>
        <w:jc w:val="both"/>
        <w:rPr>
          <w:rFonts w:hint="eastAsia" w:ascii="黑体" w:hAnsi="黑体" w:eastAsia="黑体"/>
          <w:bCs/>
          <w:sz w:val="28"/>
          <w:szCs w:val="28"/>
        </w:rPr>
      </w:pPr>
    </w:p>
    <w:p w14:paraId="6115DE6C">
      <w:pPr>
        <w:spacing w:line="560" w:lineRule="exact"/>
        <w:ind w:firstLine="560" w:firstLineChars="200"/>
        <w:jc w:val="both"/>
        <w:rPr>
          <w:rFonts w:ascii="仿宋" w:hAnsi="仿宋" w:eastAsia="仿宋" w:cs="宋体"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1：</w:t>
      </w:r>
      <w:r>
        <w:rPr>
          <w:rFonts w:hint="eastAsia" w:ascii="仿宋" w:hAnsi="仿宋" w:eastAsia="仿宋" w:cs="宋体"/>
          <w:sz w:val="28"/>
          <w:szCs w:val="32"/>
        </w:rPr>
        <w:t>AI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智能竞速搬运活动</w:t>
      </w:r>
      <w:r>
        <w:rPr>
          <w:rFonts w:hint="eastAsia" w:ascii="仿宋" w:hAnsi="仿宋" w:eastAsia="仿宋" w:cs="宋体"/>
          <w:sz w:val="28"/>
          <w:szCs w:val="32"/>
        </w:rPr>
        <w:t>规则</w:t>
      </w:r>
    </w:p>
    <w:p w14:paraId="2C432735">
      <w:pPr>
        <w:spacing w:line="560" w:lineRule="exact"/>
        <w:ind w:firstLine="1680" w:firstLineChars="600"/>
        <w:jc w:val="both"/>
        <w:rPr>
          <w:rFonts w:hint="eastAsia" w:ascii="仿宋" w:hAnsi="仿宋" w:eastAsia="仿宋" w:cs="宋体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sz w:val="28"/>
          <w:szCs w:val="32"/>
        </w:rPr>
        <w:t xml:space="preserve">    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 xml:space="preserve">  </w:t>
      </w:r>
      <w:r>
        <w:rPr>
          <w:rFonts w:ascii="仿宋" w:hAnsi="仿宋" w:eastAsia="仿宋" w:cs="宋体"/>
          <w:sz w:val="28"/>
          <w:szCs w:val="32"/>
        </w:rPr>
        <w:t xml:space="preserve"> </w:t>
      </w:r>
    </w:p>
    <w:p w14:paraId="4448E5C5">
      <w:pPr>
        <w:pStyle w:val="3"/>
        <w:jc w:val="both"/>
      </w:pPr>
      <w:r>
        <w:rPr>
          <w:rFonts w:ascii="宋体"/>
          <w:sz w:val="22"/>
        </w:rPr>
        <w:br w:type="page"/>
      </w:r>
      <w:r>
        <w:rPr>
          <w:rFonts w:hint="eastAsia"/>
          <w:b/>
          <w:bCs w:val="0"/>
        </w:rPr>
        <w:t>附件1</w:t>
      </w:r>
    </w:p>
    <w:p w14:paraId="655C3FC7">
      <w:pPr>
        <w:jc w:val="center"/>
        <w:rPr>
          <w:rFonts w:ascii="仿宋" w:hAnsi="仿宋" w:eastAsia="仿宋" w:cs="宋体"/>
          <w:sz w:val="28"/>
          <w:szCs w:val="32"/>
        </w:rPr>
      </w:pPr>
      <w:bookmarkStart w:id="1" w:name="OLE_LINK1"/>
      <w:r>
        <w:rPr>
          <w:rFonts w:hint="eastAsia" w:ascii="黑体" w:hAnsi="黑体" w:eastAsia="黑体" w:cs="宋体"/>
          <w:sz w:val="32"/>
          <w:szCs w:val="32"/>
        </w:rPr>
        <w:t>AI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智能竞速搬运</w:t>
      </w:r>
      <w:bookmarkEnd w:id="1"/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宋体"/>
          <w:sz w:val="32"/>
          <w:szCs w:val="32"/>
        </w:rPr>
        <w:t>规则</w:t>
      </w:r>
    </w:p>
    <w:p w14:paraId="06F8FCB5">
      <w:pPr>
        <w:snapToGrid w:val="0"/>
        <w:spacing w:line="360" w:lineRule="auto"/>
        <w:jc w:val="both"/>
        <w:rPr>
          <w:rFonts w:hint="default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ascii="仿宋" w:hAnsi="仿宋" w:eastAsia="仿宋" w:cs="宋体"/>
          <w:b/>
          <w:bCs/>
          <w:sz w:val="30"/>
          <w:szCs w:val="30"/>
        </w:rPr>
        <w:t>1.</w:t>
      </w:r>
      <w:r>
        <w:rPr>
          <w:rFonts w:hint="eastAsia" w:ascii="黑体" w:hAnsi="黑体" w:eastAsia="黑体" w:cs="宋体"/>
          <w:sz w:val="32"/>
          <w:szCs w:val="32"/>
        </w:rPr>
        <w:t>AI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智能竞速搬运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（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小学组、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初中组、高中组）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活动简介</w:t>
      </w:r>
    </w:p>
    <w:p w14:paraId="526CB0ED">
      <w:pPr>
        <w:tabs>
          <w:tab w:val="center" w:pos="4153"/>
          <w:tab w:val="right" w:pos="8306"/>
        </w:tabs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创意设计并制作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智能轮式循线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机器人，在活动中发挥个人能力，取得理想成绩。活动以现场公布赛题、学生进行编程实践的方式进行，选手在知晓“货物”的具体位置后，修改程序以控制机器人完成搬运任务。以将“货物”全部运入仓库中且用时短者为胜。</w:t>
      </w:r>
    </w:p>
    <w:p w14:paraId="1B1AD534">
      <w:pPr>
        <w:tabs>
          <w:tab w:val="center" w:pos="4153"/>
          <w:tab w:val="right" w:pos="8306"/>
        </w:tabs>
        <w:snapToGrid w:val="0"/>
        <w:spacing w:line="360" w:lineRule="auto"/>
        <w:jc w:val="both"/>
        <w:rPr>
          <w:rFonts w:ascii="仿宋" w:hAnsi="仿宋" w:eastAsia="仿宋" w:cs="宋体"/>
          <w:b/>
          <w:bCs/>
          <w:color w:val="auto"/>
          <w:sz w:val="28"/>
          <w:szCs w:val="32"/>
        </w:rPr>
      </w:pPr>
      <w:r>
        <w:rPr>
          <w:rFonts w:ascii="仿宋" w:hAnsi="仿宋" w:eastAsia="仿宋" w:cs="宋体"/>
          <w:b/>
          <w:bCs/>
          <w:color w:val="auto"/>
          <w:sz w:val="28"/>
          <w:szCs w:val="32"/>
        </w:rPr>
        <w:t>1.1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32"/>
          <w:lang w:val="en-US" w:eastAsia="zh-CN"/>
        </w:rPr>
        <w:t>活动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32"/>
        </w:rPr>
        <w:t>场地规格</w:t>
      </w:r>
    </w:p>
    <w:p w14:paraId="39765CD3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ascii="仿宋" w:hAnsi="仿宋" w:eastAsia="仿宋" w:cs="宋体"/>
          <w:color w:val="auto"/>
          <w:sz w:val="28"/>
          <w:szCs w:val="32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1.1.1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尺寸：长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240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厘米，宽</w:t>
      </w:r>
      <w:r>
        <w:rPr>
          <w:rFonts w:ascii="仿宋" w:hAnsi="仿宋" w:eastAsia="仿宋" w:cs="宋体"/>
          <w:color w:val="auto"/>
          <w:sz w:val="28"/>
          <w:szCs w:val="32"/>
        </w:rPr>
        <w:t>1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auto"/>
          <w:sz w:val="28"/>
          <w:szCs w:val="32"/>
        </w:rPr>
        <w:t>0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厘米。</w:t>
      </w:r>
    </w:p>
    <w:p w14:paraId="68952B9C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1.1.2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材质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喷绘布，底色为浅蓝色。</w:t>
      </w:r>
    </w:p>
    <w:p w14:paraId="4676467D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color w:val="auto"/>
          <w:sz w:val="28"/>
          <w:szCs w:val="32"/>
        </w:rPr>
      </w:pPr>
      <w:r>
        <w:rPr>
          <w:rFonts w:hint="eastAsia" w:ascii="仿宋" w:hAnsi="仿宋" w:eastAsia="仿宋" w:cs="宋体"/>
          <w:color w:val="auto"/>
          <w:sz w:val="28"/>
          <w:szCs w:val="32"/>
        </w:rPr>
        <w:t>1.</w:t>
      </w:r>
      <w:r>
        <w:rPr>
          <w:rFonts w:ascii="仿宋" w:hAnsi="仿宋" w:eastAsia="仿宋" w:cs="宋体"/>
          <w:color w:val="auto"/>
          <w:sz w:val="28"/>
          <w:szCs w:val="32"/>
        </w:rPr>
        <w:t>1.3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出发区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内径为25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厘米</w:t>
      </w:r>
      <w:r>
        <w:rPr>
          <w:rFonts w:ascii="仿宋" w:hAnsi="仿宋" w:eastAsia="仿宋" w:cs="宋体"/>
          <w:color w:val="auto"/>
          <w:sz w:val="28"/>
          <w:szCs w:val="32"/>
        </w:rPr>
        <w:t xml:space="preserve">X 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厘米的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方形区域，出发区外框为2厘米宽的黑线。循线机器人放置于此处准备开始（见图1）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。</w:t>
      </w:r>
    </w:p>
    <w:p w14:paraId="23F61F3C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1.1.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4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 xml:space="preserve"> 仓库区：分A、B两个仓库，内径为25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厘米</w:t>
      </w:r>
      <w:r>
        <w:rPr>
          <w:rFonts w:ascii="仿宋" w:hAnsi="仿宋" w:eastAsia="仿宋" w:cs="宋体"/>
          <w:color w:val="auto"/>
          <w:sz w:val="28"/>
          <w:szCs w:val="32"/>
        </w:rPr>
        <w:t xml:space="preserve">X 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厘米的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方形区域，仓库外框为2厘米宽的黑线。需将“货物”完全搬运至仓库区内的深蓝色圆形区域（见图1）。活动当天现场公布“货物”搬运到A还是B仓库。</w:t>
      </w:r>
    </w:p>
    <w:p w14:paraId="0BDFF2E9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</w:pPr>
      <w:bookmarkStart w:id="2" w:name="OLE_LINK2"/>
      <w:r>
        <w:rPr>
          <w:rFonts w:ascii="仿宋" w:hAnsi="仿宋" w:eastAsia="仿宋" w:cs="宋体"/>
          <w:color w:val="auto"/>
          <w:sz w:val="28"/>
          <w:szCs w:val="32"/>
        </w:rPr>
        <w:t>1.1.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5</w:t>
      </w:r>
      <w:bookmarkEnd w:id="2"/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 xml:space="preserve"> 循线区域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由直线、圆弧、矩形方格组成的循线区域，连接出发区和A、B两个仓库，所有的线条均为2CM宽的黑线（见图1）。</w:t>
      </w:r>
    </w:p>
    <w:p w14:paraId="5370F080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1.1.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6 “货物”：直径4CM的PU材料小篮球。小学组为2个，初中、高中组为3个。</w:t>
      </w:r>
    </w:p>
    <w:p w14:paraId="2260EF18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1.1.7货物摆放区：循线区域十四个由深蓝色小圈圈出的“十”字或“T”字路口（见图2）。“货物”随机摆放在这些路口，活动当天现场公布具体位置。</w:t>
      </w:r>
    </w:p>
    <w:p w14:paraId="5A0BE9CF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eastAsia" w:ascii="仿宋" w:hAnsi="仿宋" w:eastAsia="仿宋" w:cs="宋体"/>
          <w:color w:val="FF0000"/>
          <w:sz w:val="28"/>
          <w:szCs w:val="32"/>
          <w:lang w:eastAsia="zh-CN"/>
        </w:rPr>
      </w:pPr>
    </w:p>
    <w:p w14:paraId="13084731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eastAsia" w:ascii="仿宋" w:hAnsi="仿宋" w:eastAsia="仿宋" w:cs="宋体"/>
          <w:color w:val="FF0000"/>
          <w:sz w:val="28"/>
          <w:szCs w:val="32"/>
          <w:lang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32"/>
          <w:lang w:eastAsia="zh-CN"/>
        </w:rPr>
        <w:drawing>
          <wp:inline distT="0" distB="0" distL="114300" distR="114300">
            <wp:extent cx="2493010" cy="4996815"/>
            <wp:effectExtent l="0" t="0" r="2540" b="13335"/>
            <wp:docPr id="1" name="图片 1" descr="场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场地图"/>
                    <pic:cNvPicPr>
                      <a:picLocks noChangeAspect="1"/>
                    </pic:cNvPicPr>
                  </pic:nvPicPr>
                  <pic:blipFill>
                    <a:blip r:embed="rId5"/>
                    <a:srcRect l="5704" t="2845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3A35E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图1 完整活动场地</w:t>
      </w:r>
    </w:p>
    <w:p w14:paraId="44075B43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eastAsia" w:ascii="仿宋" w:hAnsi="仿宋" w:eastAsia="仿宋" w:cs="宋体"/>
          <w:color w:val="FF0000"/>
          <w:sz w:val="28"/>
          <w:szCs w:val="32"/>
          <w:lang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32"/>
          <w:lang w:eastAsia="zh-CN"/>
        </w:rPr>
        <w:drawing>
          <wp:inline distT="0" distB="0" distL="114300" distR="114300">
            <wp:extent cx="2601595" cy="2699385"/>
            <wp:effectExtent l="0" t="0" r="8255" b="5715"/>
            <wp:docPr id="3" name="图片 3" descr="货物摆放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货物摆放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C5EC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</w:p>
    <w:p w14:paraId="27935F0D"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图2 货物摆放区（14个点位）</w:t>
      </w:r>
    </w:p>
    <w:p w14:paraId="53CFD884">
      <w:pPr>
        <w:tabs>
          <w:tab w:val="center" w:pos="4153"/>
          <w:tab w:val="right" w:pos="8306"/>
        </w:tabs>
        <w:snapToGrid w:val="0"/>
        <w:spacing w:line="360" w:lineRule="auto"/>
        <w:jc w:val="both"/>
        <w:rPr>
          <w:rFonts w:ascii="仿宋" w:hAnsi="仿宋" w:eastAsia="仿宋" w:cs="宋体"/>
          <w:b/>
          <w:bCs/>
          <w:color w:val="auto"/>
          <w:sz w:val="28"/>
          <w:szCs w:val="32"/>
        </w:rPr>
      </w:pPr>
      <w:r>
        <w:rPr>
          <w:rFonts w:ascii="仿宋" w:hAnsi="仿宋" w:eastAsia="仿宋" w:cs="宋体"/>
          <w:b/>
          <w:bCs/>
          <w:color w:val="auto"/>
          <w:sz w:val="28"/>
          <w:szCs w:val="32"/>
        </w:rPr>
        <w:t>1.2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32"/>
        </w:rPr>
        <w:t>机器人规格：</w:t>
      </w:r>
    </w:p>
    <w:p w14:paraId="34287A33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ascii="仿宋" w:hAnsi="仿宋" w:eastAsia="仿宋" w:cs="宋体"/>
          <w:color w:val="auto"/>
          <w:sz w:val="28"/>
          <w:szCs w:val="32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1.2.1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机器人的长度不可超过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25</w:t>
      </w:r>
      <w:r>
        <w:rPr>
          <w:rFonts w:ascii="仿宋" w:hAnsi="仿宋" w:eastAsia="仿宋" w:cs="宋体"/>
          <w:color w:val="auto"/>
          <w:sz w:val="28"/>
          <w:szCs w:val="32"/>
        </w:rPr>
        <w:t>CM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、宽度不可超过2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auto"/>
          <w:sz w:val="28"/>
          <w:szCs w:val="32"/>
        </w:rPr>
        <w:t>CM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、高度不可超过</w:t>
      </w:r>
      <w:r>
        <w:rPr>
          <w:rFonts w:ascii="仿宋" w:hAnsi="仿宋" w:eastAsia="仿宋" w:cs="宋体"/>
          <w:color w:val="auto"/>
          <w:sz w:val="28"/>
          <w:szCs w:val="32"/>
        </w:rPr>
        <w:t>2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auto"/>
          <w:sz w:val="28"/>
          <w:szCs w:val="32"/>
        </w:rPr>
        <w:t>CM(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长、宽、高尺寸不能互换</w:t>
      </w:r>
      <w:r>
        <w:rPr>
          <w:rFonts w:ascii="仿宋" w:hAnsi="仿宋" w:eastAsia="仿宋" w:cs="宋体"/>
          <w:color w:val="auto"/>
          <w:sz w:val="28"/>
          <w:szCs w:val="32"/>
        </w:rPr>
        <w:t>)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。总重量不能超越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auto"/>
          <w:sz w:val="28"/>
          <w:szCs w:val="32"/>
        </w:rPr>
        <w:t>KG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（包括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电池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）。</w:t>
      </w:r>
    </w:p>
    <w:p w14:paraId="3D0678FD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宋体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1.2.2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机器人必须以智能硬件编程的方式控制机器人的动作</w:t>
      </w:r>
      <w:r>
        <w:rPr>
          <w:rFonts w:hint="eastAsia" w:ascii="仿宋" w:hAnsi="仿宋" w:eastAsia="仿宋" w:cs="宋体"/>
          <w:color w:val="auto"/>
          <w:sz w:val="28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为了推动国产化芯片的发展与应用，机器人必须使用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中国乐鑫科技（Espressif Systems）开发的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国产ESP32芯片作为小车的主控。</w:t>
      </w:r>
    </w:p>
    <w:p w14:paraId="3521F2F0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ascii="仿宋" w:hAnsi="仿宋" w:eastAsia="仿宋" w:cs="宋体"/>
          <w:color w:val="auto"/>
          <w:sz w:val="28"/>
          <w:szCs w:val="32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1.2.3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机器人的驱动器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只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使用电压不高于</w:t>
      </w:r>
      <w:r>
        <w:rPr>
          <w:rFonts w:ascii="仿宋" w:hAnsi="仿宋" w:eastAsia="仿宋" w:cs="宋体"/>
          <w:color w:val="auto"/>
          <w:sz w:val="28"/>
          <w:szCs w:val="32"/>
        </w:rPr>
        <w:t>9V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的碱性电池、</w:t>
      </w:r>
      <w:r>
        <w:rPr>
          <w:rFonts w:ascii="仿宋" w:hAnsi="仿宋" w:eastAsia="仿宋" w:cs="宋体"/>
          <w:color w:val="auto"/>
          <w:sz w:val="28"/>
          <w:szCs w:val="32"/>
        </w:rPr>
        <w:t>7.2V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的充电电池或</w:t>
      </w:r>
      <w:r>
        <w:rPr>
          <w:rFonts w:ascii="仿宋" w:hAnsi="仿宋" w:eastAsia="仿宋" w:cs="宋体"/>
          <w:color w:val="auto"/>
          <w:sz w:val="28"/>
          <w:szCs w:val="32"/>
        </w:rPr>
        <w:t>7.4V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的锂电池。</w:t>
      </w:r>
    </w:p>
    <w:p w14:paraId="6E278C3B">
      <w:pPr>
        <w:tabs>
          <w:tab w:val="center" w:pos="4153"/>
          <w:tab w:val="right" w:pos="8306"/>
        </w:tabs>
        <w:snapToGrid w:val="0"/>
        <w:spacing w:line="360" w:lineRule="auto"/>
        <w:jc w:val="both"/>
        <w:rPr>
          <w:rFonts w:ascii="仿宋" w:hAnsi="仿宋" w:eastAsia="仿宋" w:cs="宋体"/>
          <w:b/>
          <w:bCs/>
          <w:color w:val="auto"/>
          <w:sz w:val="28"/>
          <w:szCs w:val="32"/>
        </w:rPr>
      </w:pPr>
      <w:r>
        <w:rPr>
          <w:rFonts w:ascii="仿宋" w:hAnsi="仿宋" w:eastAsia="仿宋" w:cs="宋体"/>
          <w:b/>
          <w:bCs/>
          <w:color w:val="auto"/>
          <w:sz w:val="28"/>
          <w:szCs w:val="32"/>
        </w:rPr>
        <w:t>1.3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32"/>
        </w:rPr>
        <w:t>比赛规则：</w:t>
      </w:r>
    </w:p>
    <w:p w14:paraId="482ED011">
      <w:pPr>
        <w:snapToGrid w:val="0"/>
        <w:spacing w:line="360" w:lineRule="auto"/>
        <w:ind w:firstLine="280" w:firstLineChars="100"/>
        <w:jc w:val="both"/>
        <w:rPr>
          <w:rFonts w:ascii="仿宋" w:hAnsi="仿宋" w:eastAsia="仿宋" w:cs="宋体"/>
          <w:color w:val="auto"/>
          <w:sz w:val="28"/>
          <w:szCs w:val="32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1.3.1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队员人数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人</w:t>
      </w:r>
      <w:r>
        <w:rPr>
          <w:rFonts w:hint="eastAsia" w:ascii="仿宋" w:hAnsi="仿宋" w:eastAsia="仿宋" w:cs="宋体"/>
          <w:color w:val="auto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参赛组别以报名时学籍所属阶段为准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。</w:t>
      </w:r>
    </w:p>
    <w:p w14:paraId="403AABD7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1.3.2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 xml:space="preserve"> 机器人需经过裁判台预检方可参加活动，中途不允许更换选手及设备。</w:t>
      </w:r>
    </w:p>
    <w:p w14:paraId="1B241191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1.3.3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队员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须按照活动公布的点名时间准时报道。</w:t>
      </w:r>
    </w:p>
    <w:p w14:paraId="4B0D1A63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/>
        </w:rPr>
      </w:pP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1.3.4 报道后，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队员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按照抽签序号进入相应场地区域。</w:t>
      </w:r>
    </w:p>
    <w:p w14:paraId="4B57B28B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1.3.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auto"/>
          <w:sz w:val="28"/>
          <w:szCs w:val="32"/>
        </w:rPr>
        <w:t>.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活动开始后，裁判将“货物”摆放在货运摆放区（小学两个中学三个点位）上并告知所有队员需运送到A或B仓库。</w:t>
      </w:r>
      <w:r>
        <w:rPr>
          <w:rFonts w:hint="eastAsia" w:ascii="仿宋" w:hAnsi="仿宋" w:eastAsia="仿宋" w:cs="宋体"/>
          <w:color w:val="auto"/>
          <w:sz w:val="28"/>
          <w:szCs w:val="32"/>
        </w:rPr>
        <w:t>队员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开始现场编程，编程与测试场地时间为30分钟。30分钟后按照抽签顺序开始比赛，轮到者如不能开始，视为弃权。</w:t>
      </w:r>
    </w:p>
    <w:p w14:paraId="4E2EE3A3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1.3.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6  队员要在3分钟时间内，完成循线和搬运“货物”（小学2个、中学3个）入库的任务。</w:t>
      </w:r>
    </w:p>
    <w:p w14:paraId="2C0BA5DE">
      <w:pPr>
        <w:tabs>
          <w:tab w:val="center" w:pos="4153"/>
          <w:tab w:val="right" w:pos="8306"/>
        </w:tabs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ascii="仿宋" w:hAnsi="仿宋" w:eastAsia="仿宋" w:cs="宋体"/>
          <w:color w:val="auto"/>
          <w:sz w:val="28"/>
          <w:szCs w:val="32"/>
        </w:rPr>
        <w:t>1.3.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7  “货物”全部进入仓库圆形区域后，如果滚出圆形区域不计算相应分数。</w:t>
      </w:r>
    </w:p>
    <w:p w14:paraId="4B86468A">
      <w:pPr>
        <w:pStyle w:val="32"/>
        <w:widowControl w:val="0"/>
        <w:numPr>
          <w:ilvl w:val="0"/>
          <w:numId w:val="0"/>
        </w:numPr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kern w:val="0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32"/>
          <w:lang w:val="en-US" w:eastAsia="zh-CN" w:bidi="ar-SA"/>
        </w:rPr>
        <w:t>1.3.8  裁判在机器人将货物完全搬运进仓库并退出仓库后停止计时。</w:t>
      </w:r>
    </w:p>
    <w:p w14:paraId="48C128E4">
      <w:pPr>
        <w:pStyle w:val="32"/>
        <w:widowControl w:val="0"/>
        <w:numPr>
          <w:ilvl w:val="0"/>
          <w:numId w:val="0"/>
        </w:numPr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32"/>
          <w:lang w:val="en-US" w:eastAsia="zh-CN" w:bidi="ar-SA"/>
        </w:rPr>
        <w:t>1.3.9如果第一次循线失败（没有到达仓库），允许队员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拿起小车摆放到出发区重新开始，但是已经被触碰并改变位置的“货物”不得摆放回原来位置，计时不停止。</w:t>
      </w:r>
      <w:bookmarkStart w:id="3" w:name="_GoBack"/>
      <w:bookmarkEnd w:id="3"/>
    </w:p>
    <w:p w14:paraId="192CCD80">
      <w:pPr>
        <w:tabs>
          <w:tab w:val="center" w:pos="4153"/>
          <w:tab w:val="right" w:pos="8306"/>
        </w:tabs>
        <w:snapToGrid w:val="0"/>
        <w:spacing w:line="360" w:lineRule="auto"/>
        <w:jc w:val="both"/>
        <w:rPr>
          <w:rFonts w:ascii="仿宋" w:hAnsi="仿宋" w:eastAsia="仿宋" w:cs="宋体"/>
          <w:b/>
          <w:bCs/>
          <w:sz w:val="28"/>
          <w:szCs w:val="32"/>
        </w:rPr>
      </w:pPr>
      <w:r>
        <w:rPr>
          <w:rFonts w:ascii="仿宋" w:hAnsi="仿宋" w:eastAsia="仿宋" w:cs="宋体"/>
          <w:b/>
          <w:bCs/>
          <w:sz w:val="28"/>
          <w:szCs w:val="32"/>
        </w:rPr>
        <w:t>1.4</w:t>
      </w:r>
      <w:r>
        <w:rPr>
          <w:rFonts w:hint="eastAsia" w:ascii="仿宋" w:hAnsi="仿宋" w:eastAsia="仿宋" w:cs="宋体"/>
          <w:b/>
          <w:bCs/>
          <w:sz w:val="28"/>
          <w:szCs w:val="32"/>
        </w:rPr>
        <w:t>比赛评分标准</w:t>
      </w:r>
    </w:p>
    <w:p w14:paraId="4DCE970D">
      <w:pPr>
        <w:snapToGrid w:val="0"/>
        <w:spacing w:line="360" w:lineRule="auto"/>
        <w:ind w:firstLine="280" w:firstLineChars="100"/>
        <w:jc w:val="both"/>
        <w:rPr>
          <w:rFonts w:ascii="仿宋" w:hAnsi="仿宋" w:eastAsia="仿宋" w:cs="宋体"/>
          <w:sz w:val="28"/>
          <w:szCs w:val="32"/>
        </w:rPr>
      </w:pPr>
      <w:r>
        <w:rPr>
          <w:rFonts w:ascii="仿宋" w:hAnsi="仿宋" w:eastAsia="仿宋" w:cs="宋体"/>
          <w:sz w:val="28"/>
          <w:szCs w:val="32"/>
        </w:rPr>
        <w:t xml:space="preserve">1.4.1 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在</w:t>
      </w:r>
      <w:r>
        <w:rPr>
          <w:rFonts w:ascii="仿宋" w:hAnsi="仿宋" w:eastAsia="仿宋" w:cs="宋体"/>
          <w:sz w:val="28"/>
          <w:szCs w:val="32"/>
        </w:rPr>
        <w:t>3</w:t>
      </w:r>
      <w:r>
        <w:rPr>
          <w:rFonts w:hint="eastAsia" w:ascii="仿宋" w:hAnsi="仿宋" w:eastAsia="仿宋" w:cs="宋体"/>
          <w:sz w:val="28"/>
          <w:szCs w:val="32"/>
        </w:rPr>
        <w:t>分钟内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将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“货物”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通过循线方式搬运至指定仓库者</w:t>
      </w:r>
      <w:r>
        <w:rPr>
          <w:rFonts w:hint="eastAsia" w:ascii="仿宋" w:hAnsi="仿宋" w:eastAsia="仿宋" w:cs="宋体"/>
          <w:sz w:val="28"/>
          <w:szCs w:val="32"/>
        </w:rPr>
        <w:t>，时间短者为胜。</w:t>
      </w:r>
    </w:p>
    <w:p w14:paraId="207B5473">
      <w:pPr>
        <w:snapToGrid w:val="0"/>
        <w:spacing w:line="360" w:lineRule="auto"/>
        <w:ind w:firstLine="280" w:firstLineChars="100"/>
        <w:jc w:val="both"/>
        <w:rPr>
          <w:rFonts w:ascii="仿宋" w:hAnsi="仿宋" w:eastAsia="仿宋" w:cs="宋体"/>
          <w:sz w:val="28"/>
          <w:szCs w:val="32"/>
        </w:rPr>
      </w:pPr>
      <w:r>
        <w:rPr>
          <w:rFonts w:ascii="仿宋" w:hAnsi="仿宋" w:eastAsia="仿宋" w:cs="宋体"/>
          <w:sz w:val="28"/>
          <w:szCs w:val="32"/>
        </w:rPr>
        <w:t xml:space="preserve">1.4.2 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如</w:t>
      </w:r>
      <w:r>
        <w:rPr>
          <w:rFonts w:ascii="仿宋" w:hAnsi="仿宋" w:eastAsia="仿宋" w:cs="宋体"/>
          <w:sz w:val="28"/>
          <w:szCs w:val="32"/>
        </w:rPr>
        <w:t>3</w:t>
      </w:r>
      <w:r>
        <w:rPr>
          <w:rFonts w:hint="eastAsia" w:ascii="仿宋" w:hAnsi="仿宋" w:eastAsia="仿宋" w:cs="宋体"/>
          <w:sz w:val="28"/>
          <w:szCs w:val="32"/>
        </w:rPr>
        <w:t>分钟内没有完成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全部</w:t>
      </w:r>
      <w:r>
        <w:rPr>
          <w:rFonts w:hint="eastAsia" w:ascii="仿宋" w:hAnsi="仿宋" w:eastAsia="仿宋" w:cs="宋体"/>
          <w:color w:val="auto"/>
          <w:sz w:val="28"/>
          <w:szCs w:val="32"/>
          <w:lang w:val="en-US" w:eastAsia="zh-CN"/>
        </w:rPr>
        <w:t>“货物”的搬运</w:t>
      </w:r>
      <w:r>
        <w:rPr>
          <w:rFonts w:hint="eastAsia" w:ascii="仿宋" w:hAnsi="仿宋" w:eastAsia="仿宋" w:cs="宋体"/>
          <w:sz w:val="28"/>
          <w:szCs w:val="32"/>
        </w:rPr>
        <w:t>，完成数量多者为胜。</w:t>
      </w:r>
    </w:p>
    <w:p w14:paraId="154EBDB3">
      <w:pPr>
        <w:snapToGrid w:val="0"/>
        <w:spacing w:line="360" w:lineRule="auto"/>
        <w:ind w:firstLine="280" w:firstLineChars="100"/>
        <w:jc w:val="both"/>
        <w:rPr>
          <w:rFonts w:hint="default" w:ascii="仿宋" w:hAnsi="仿宋" w:eastAsia="仿宋" w:cs="宋体"/>
          <w:sz w:val="28"/>
          <w:szCs w:val="32"/>
          <w:lang w:val="en-US"/>
        </w:rPr>
      </w:pPr>
      <w:r>
        <w:rPr>
          <w:rFonts w:ascii="仿宋" w:hAnsi="仿宋" w:eastAsia="仿宋" w:cs="宋体"/>
          <w:sz w:val="28"/>
          <w:szCs w:val="32"/>
        </w:rPr>
        <w:t xml:space="preserve">1.4.3 </w:t>
      </w:r>
      <w:r>
        <w:rPr>
          <w:rFonts w:hint="eastAsia" w:ascii="仿宋" w:hAnsi="仿宋" w:eastAsia="仿宋" w:cs="宋体"/>
          <w:sz w:val="28"/>
          <w:szCs w:val="32"/>
        </w:rPr>
        <w:t>完成数量相同者，以完成</w:t>
      </w:r>
      <w:r>
        <w:rPr>
          <w:rFonts w:hint="eastAsia" w:ascii="仿宋" w:hAnsi="仿宋" w:eastAsia="仿宋" w:cs="宋体"/>
          <w:sz w:val="28"/>
          <w:szCs w:val="32"/>
          <w:lang w:val="en-US" w:eastAsia="zh-CN"/>
        </w:rPr>
        <w:t>搬运任务的结束时间短者为胜。</w:t>
      </w:r>
    </w:p>
    <w:p w14:paraId="156A689E">
      <w:pPr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sz w:val="28"/>
          <w:szCs w:val="32"/>
        </w:rPr>
      </w:pPr>
    </w:p>
    <w:p w14:paraId="70C6EF11">
      <w:pPr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sz w:val="28"/>
          <w:szCs w:val="32"/>
        </w:rPr>
      </w:pPr>
    </w:p>
    <w:p w14:paraId="6CCCD447">
      <w:pPr>
        <w:snapToGrid w:val="0"/>
        <w:spacing w:line="360" w:lineRule="auto"/>
        <w:ind w:firstLine="281" w:firstLineChars="100"/>
        <w:jc w:val="right"/>
        <w:rPr>
          <w:rFonts w:hint="eastAsia" w:ascii="仿宋" w:hAnsi="仿宋" w:eastAsia="仿宋" w:cs="宋体"/>
          <w:b/>
          <w:bCs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  <w:lang w:val="en-US" w:eastAsia="zh-CN"/>
        </w:rPr>
        <w:t>规则咨询：</w:t>
      </w:r>
      <w:r>
        <w:rPr>
          <w:rFonts w:hint="eastAsia" w:ascii="仿宋" w:hAnsi="仿宋" w:eastAsia="仿宋" w:cs="宋体"/>
          <w:b/>
          <w:bCs/>
          <w:sz w:val="28"/>
          <w:szCs w:val="32"/>
        </w:rPr>
        <w:t>钱老师13817569816</w:t>
      </w:r>
    </w:p>
    <w:p w14:paraId="193743EA">
      <w:pPr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sz w:val="28"/>
          <w:szCs w:val="32"/>
        </w:rPr>
      </w:pPr>
    </w:p>
    <w:p w14:paraId="5434C99D">
      <w:pPr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sz w:val="28"/>
          <w:szCs w:val="32"/>
        </w:rPr>
      </w:pPr>
    </w:p>
    <w:p w14:paraId="3597270A">
      <w:pPr>
        <w:snapToGrid w:val="0"/>
        <w:spacing w:line="360" w:lineRule="auto"/>
        <w:ind w:firstLine="280" w:firstLineChars="100"/>
        <w:jc w:val="both"/>
        <w:rPr>
          <w:rFonts w:hint="eastAsia" w:ascii="仿宋" w:hAnsi="仿宋" w:eastAsia="仿宋" w:cs="宋体"/>
          <w:sz w:val="28"/>
          <w:szCs w:val="32"/>
        </w:rPr>
      </w:pPr>
    </w:p>
    <w:p w14:paraId="4F55CACE">
      <w:pPr>
        <w:tabs>
          <w:tab w:val="center" w:pos="4153"/>
          <w:tab w:val="right" w:pos="8306"/>
        </w:tabs>
        <w:jc w:val="both"/>
        <w:rPr>
          <w:rFonts w:hint="eastAsia" w:ascii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53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001010101"/>
    <w:charset w:val="78"/>
    <w:family w:val="modern"/>
    <w:pitch w:val="default"/>
    <w:sig w:usb0="00000000" w:usb1="00000000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90BE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9C84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7n4MgBAACa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3iJryhxHGLE798/3b58evy8ytZ&#10;5v70AWpMewiYmIY7P2Du7Ad0ZtmDijZ/URDBOHb3fO2uHBIR+dF6tV5XGBIYmy+Izx6fhwjprfSW&#10;ZKOhEcdXuspP7yGNqXNKrub8vTamjNC4vxyImT0scx85ZisN+2EStPftGfX0OPmGOlx0Ssw7h43N&#10;SzIbcTb2s3EMUR86pLYsvCDcHhOSKNxyhRF2KowjK+qm9co78ee9ZD3+U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x+5+D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9C84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CE040D0"/>
    <w:multiLevelType w:val="multilevel"/>
    <w:tmpl w:val="5CE040D0"/>
    <w:lvl w:ilvl="0" w:tentative="0">
      <w:start w:val="1"/>
      <w:numFmt w:val="decimal"/>
      <w:pStyle w:val="32"/>
      <w:lvlText w:val="%1."/>
      <w:lvlJc w:val="left"/>
      <w:pPr>
        <w:ind w:left="993" w:hanging="480"/>
      </w:pPr>
      <w:rPr>
        <w:rFonts w:hint="eastAsia"/>
        <w:b w:val="0"/>
        <w:dstrike w:val="0"/>
        <w:color w:val="auto"/>
        <w:sz w:val="22"/>
        <w:szCs w:val="22"/>
      </w:rPr>
    </w:lvl>
    <w:lvl w:ilvl="1" w:tentative="0">
      <w:start w:val="1"/>
      <w:numFmt w:val="upperLetter"/>
      <w:lvlText w:val="%2."/>
      <w:lvlJc w:val="left"/>
      <w:pPr>
        <w:ind w:left="1473" w:hanging="480"/>
      </w:pPr>
    </w:lvl>
    <w:lvl w:ilvl="2" w:tentative="0">
      <w:start w:val="1"/>
      <w:numFmt w:val="lowerRoman"/>
      <w:lvlText w:val="%3."/>
      <w:lvlJc w:val="right"/>
      <w:pPr>
        <w:ind w:left="1953" w:hanging="480"/>
      </w:pPr>
    </w:lvl>
    <w:lvl w:ilvl="3" w:tentative="0">
      <w:start w:val="1"/>
      <w:numFmt w:val="decimal"/>
      <w:lvlText w:val="%4."/>
      <w:lvlJc w:val="left"/>
      <w:pPr>
        <w:ind w:left="2433" w:hanging="480"/>
      </w:pPr>
    </w:lvl>
    <w:lvl w:ilvl="4" w:tentative="0">
      <w:start w:val="1"/>
      <w:numFmt w:val="ideographTraditional"/>
      <w:lvlText w:val="%5、"/>
      <w:lvlJc w:val="left"/>
      <w:pPr>
        <w:ind w:left="2913" w:hanging="480"/>
      </w:pPr>
    </w:lvl>
    <w:lvl w:ilvl="5" w:tentative="0">
      <w:start w:val="1"/>
      <w:numFmt w:val="lowerRoman"/>
      <w:lvlText w:val="%6."/>
      <w:lvlJc w:val="right"/>
      <w:pPr>
        <w:ind w:left="3393" w:hanging="480"/>
      </w:pPr>
    </w:lvl>
    <w:lvl w:ilvl="6" w:tentative="0">
      <w:start w:val="1"/>
      <w:numFmt w:val="decimal"/>
      <w:lvlText w:val="%7."/>
      <w:lvlJc w:val="left"/>
      <w:pPr>
        <w:ind w:left="3873" w:hanging="480"/>
      </w:pPr>
    </w:lvl>
    <w:lvl w:ilvl="7" w:tentative="0">
      <w:start w:val="1"/>
      <w:numFmt w:val="ideographTraditional"/>
      <w:lvlText w:val="%8、"/>
      <w:lvlJc w:val="left"/>
      <w:pPr>
        <w:ind w:left="4353" w:hanging="480"/>
      </w:pPr>
    </w:lvl>
    <w:lvl w:ilvl="8" w:tentative="0">
      <w:start w:val="1"/>
      <w:numFmt w:val="lowerRoman"/>
      <w:lvlText w:val="%9."/>
      <w:lvlJc w:val="right"/>
      <w:pPr>
        <w:ind w:left="483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U0NmJlZGQ5Yjk0NDEwZTNmMmQwMmNhNTQ3ZTMifQ=="/>
  </w:docVars>
  <w:rsids>
    <w:rsidRoot w:val="00172A27"/>
    <w:rsid w:val="0001164D"/>
    <w:rsid w:val="00022C9F"/>
    <w:rsid w:val="00033536"/>
    <w:rsid w:val="0004467F"/>
    <w:rsid w:val="000478EE"/>
    <w:rsid w:val="00050F3D"/>
    <w:rsid w:val="00055FB5"/>
    <w:rsid w:val="000656D7"/>
    <w:rsid w:val="0008698A"/>
    <w:rsid w:val="00090BED"/>
    <w:rsid w:val="000915D6"/>
    <w:rsid w:val="00091756"/>
    <w:rsid w:val="00097C27"/>
    <w:rsid w:val="000A3F81"/>
    <w:rsid w:val="000A51C5"/>
    <w:rsid w:val="000C2247"/>
    <w:rsid w:val="000E6A94"/>
    <w:rsid w:val="000F179F"/>
    <w:rsid w:val="000F7E8E"/>
    <w:rsid w:val="00106C57"/>
    <w:rsid w:val="001135A0"/>
    <w:rsid w:val="00117D7E"/>
    <w:rsid w:val="00133A01"/>
    <w:rsid w:val="00146B88"/>
    <w:rsid w:val="001605B9"/>
    <w:rsid w:val="0016709A"/>
    <w:rsid w:val="001C14D7"/>
    <w:rsid w:val="001C4D65"/>
    <w:rsid w:val="001D2B2C"/>
    <w:rsid w:val="001F3395"/>
    <w:rsid w:val="002031F0"/>
    <w:rsid w:val="00215C20"/>
    <w:rsid w:val="002329A1"/>
    <w:rsid w:val="0025654B"/>
    <w:rsid w:val="002805F2"/>
    <w:rsid w:val="002818DB"/>
    <w:rsid w:val="002947EE"/>
    <w:rsid w:val="002B67FD"/>
    <w:rsid w:val="002C7325"/>
    <w:rsid w:val="00326A2A"/>
    <w:rsid w:val="00336A40"/>
    <w:rsid w:val="003A03CB"/>
    <w:rsid w:val="003B0987"/>
    <w:rsid w:val="003C3755"/>
    <w:rsid w:val="003C60E1"/>
    <w:rsid w:val="003C7661"/>
    <w:rsid w:val="003E3D52"/>
    <w:rsid w:val="003E4389"/>
    <w:rsid w:val="003F1EE1"/>
    <w:rsid w:val="00402862"/>
    <w:rsid w:val="00465E15"/>
    <w:rsid w:val="00471496"/>
    <w:rsid w:val="004B38DC"/>
    <w:rsid w:val="004B442E"/>
    <w:rsid w:val="004E0225"/>
    <w:rsid w:val="004E66E1"/>
    <w:rsid w:val="004E794C"/>
    <w:rsid w:val="0050039D"/>
    <w:rsid w:val="00516F9E"/>
    <w:rsid w:val="00544211"/>
    <w:rsid w:val="00552026"/>
    <w:rsid w:val="0056769C"/>
    <w:rsid w:val="00574E75"/>
    <w:rsid w:val="00575B26"/>
    <w:rsid w:val="00576950"/>
    <w:rsid w:val="00594F37"/>
    <w:rsid w:val="005A1267"/>
    <w:rsid w:val="005C72E9"/>
    <w:rsid w:val="005C73A3"/>
    <w:rsid w:val="005D68B3"/>
    <w:rsid w:val="005E2C7F"/>
    <w:rsid w:val="005E32B9"/>
    <w:rsid w:val="005F2E74"/>
    <w:rsid w:val="006068E9"/>
    <w:rsid w:val="00637176"/>
    <w:rsid w:val="00641143"/>
    <w:rsid w:val="006414C9"/>
    <w:rsid w:val="00650D12"/>
    <w:rsid w:val="006545B1"/>
    <w:rsid w:val="00667F51"/>
    <w:rsid w:val="00672144"/>
    <w:rsid w:val="006821A2"/>
    <w:rsid w:val="006968CC"/>
    <w:rsid w:val="006C3093"/>
    <w:rsid w:val="006D0BE3"/>
    <w:rsid w:val="006D6B99"/>
    <w:rsid w:val="006E05CE"/>
    <w:rsid w:val="006E73E5"/>
    <w:rsid w:val="007249DC"/>
    <w:rsid w:val="00726DA6"/>
    <w:rsid w:val="007645FB"/>
    <w:rsid w:val="00766882"/>
    <w:rsid w:val="007970C8"/>
    <w:rsid w:val="007A3BE7"/>
    <w:rsid w:val="007B254B"/>
    <w:rsid w:val="007C62A1"/>
    <w:rsid w:val="007C65DA"/>
    <w:rsid w:val="007D5BAB"/>
    <w:rsid w:val="00806F63"/>
    <w:rsid w:val="00811F63"/>
    <w:rsid w:val="00815DCC"/>
    <w:rsid w:val="008227D7"/>
    <w:rsid w:val="00833D11"/>
    <w:rsid w:val="00834514"/>
    <w:rsid w:val="00835999"/>
    <w:rsid w:val="00854641"/>
    <w:rsid w:val="00855408"/>
    <w:rsid w:val="0085788B"/>
    <w:rsid w:val="008677F0"/>
    <w:rsid w:val="008755FD"/>
    <w:rsid w:val="008811B4"/>
    <w:rsid w:val="008A43B8"/>
    <w:rsid w:val="008A7F6A"/>
    <w:rsid w:val="008C4E7C"/>
    <w:rsid w:val="008E0FD9"/>
    <w:rsid w:val="008E15D5"/>
    <w:rsid w:val="0093155C"/>
    <w:rsid w:val="00935387"/>
    <w:rsid w:val="009425E2"/>
    <w:rsid w:val="00962C16"/>
    <w:rsid w:val="00964461"/>
    <w:rsid w:val="00964C33"/>
    <w:rsid w:val="00975159"/>
    <w:rsid w:val="00981502"/>
    <w:rsid w:val="00994546"/>
    <w:rsid w:val="009B5E31"/>
    <w:rsid w:val="009D55AD"/>
    <w:rsid w:val="009E44A6"/>
    <w:rsid w:val="009F2DA4"/>
    <w:rsid w:val="009F6A83"/>
    <w:rsid w:val="00A02A94"/>
    <w:rsid w:val="00A06B19"/>
    <w:rsid w:val="00A11763"/>
    <w:rsid w:val="00A161F1"/>
    <w:rsid w:val="00A179ED"/>
    <w:rsid w:val="00A213E8"/>
    <w:rsid w:val="00A37A13"/>
    <w:rsid w:val="00A5716E"/>
    <w:rsid w:val="00A74B2E"/>
    <w:rsid w:val="00A90920"/>
    <w:rsid w:val="00A97A2A"/>
    <w:rsid w:val="00AA0E41"/>
    <w:rsid w:val="00AA1507"/>
    <w:rsid w:val="00AA2BA3"/>
    <w:rsid w:val="00AC2F4A"/>
    <w:rsid w:val="00AD5282"/>
    <w:rsid w:val="00AD75BF"/>
    <w:rsid w:val="00AE74E3"/>
    <w:rsid w:val="00B02E68"/>
    <w:rsid w:val="00B0336C"/>
    <w:rsid w:val="00B11499"/>
    <w:rsid w:val="00B44783"/>
    <w:rsid w:val="00B457DB"/>
    <w:rsid w:val="00B66499"/>
    <w:rsid w:val="00B825AD"/>
    <w:rsid w:val="00B942D7"/>
    <w:rsid w:val="00BA2F85"/>
    <w:rsid w:val="00BB4A4A"/>
    <w:rsid w:val="00BB55D3"/>
    <w:rsid w:val="00BD4306"/>
    <w:rsid w:val="00BF22BD"/>
    <w:rsid w:val="00BF5AE4"/>
    <w:rsid w:val="00C106A2"/>
    <w:rsid w:val="00C1683A"/>
    <w:rsid w:val="00C508D6"/>
    <w:rsid w:val="00C61C2C"/>
    <w:rsid w:val="00C720BD"/>
    <w:rsid w:val="00C73A60"/>
    <w:rsid w:val="00C7721F"/>
    <w:rsid w:val="00C8321E"/>
    <w:rsid w:val="00C95804"/>
    <w:rsid w:val="00C968A3"/>
    <w:rsid w:val="00CA356F"/>
    <w:rsid w:val="00CB377E"/>
    <w:rsid w:val="00CB6179"/>
    <w:rsid w:val="00CC3612"/>
    <w:rsid w:val="00CD7749"/>
    <w:rsid w:val="00D20C60"/>
    <w:rsid w:val="00D26D6E"/>
    <w:rsid w:val="00D41FB2"/>
    <w:rsid w:val="00D524F9"/>
    <w:rsid w:val="00D821B2"/>
    <w:rsid w:val="00D87511"/>
    <w:rsid w:val="00D931DB"/>
    <w:rsid w:val="00D95F9A"/>
    <w:rsid w:val="00DA3FD5"/>
    <w:rsid w:val="00DC2455"/>
    <w:rsid w:val="00DC3789"/>
    <w:rsid w:val="00DE4145"/>
    <w:rsid w:val="00DE5117"/>
    <w:rsid w:val="00DF62C2"/>
    <w:rsid w:val="00E02A3C"/>
    <w:rsid w:val="00E1264E"/>
    <w:rsid w:val="00E12D6F"/>
    <w:rsid w:val="00E17C7D"/>
    <w:rsid w:val="00E22A28"/>
    <w:rsid w:val="00E2784F"/>
    <w:rsid w:val="00E65BCE"/>
    <w:rsid w:val="00E74C76"/>
    <w:rsid w:val="00EB58A9"/>
    <w:rsid w:val="00EC3D20"/>
    <w:rsid w:val="00EC3D74"/>
    <w:rsid w:val="00EC6197"/>
    <w:rsid w:val="00ED54D5"/>
    <w:rsid w:val="00EF68EF"/>
    <w:rsid w:val="00EF73C3"/>
    <w:rsid w:val="00F0097F"/>
    <w:rsid w:val="00F51346"/>
    <w:rsid w:val="00F54C9D"/>
    <w:rsid w:val="00F61D8B"/>
    <w:rsid w:val="00FE2150"/>
    <w:rsid w:val="00FF3008"/>
    <w:rsid w:val="09461D44"/>
    <w:rsid w:val="0A6220F5"/>
    <w:rsid w:val="0AE93011"/>
    <w:rsid w:val="0C1A5914"/>
    <w:rsid w:val="0CCB29D9"/>
    <w:rsid w:val="1443452C"/>
    <w:rsid w:val="16F95544"/>
    <w:rsid w:val="197845BC"/>
    <w:rsid w:val="1C3C3B28"/>
    <w:rsid w:val="1E1461AE"/>
    <w:rsid w:val="26920501"/>
    <w:rsid w:val="279C553A"/>
    <w:rsid w:val="28C65E24"/>
    <w:rsid w:val="2921046F"/>
    <w:rsid w:val="2BA71AF9"/>
    <w:rsid w:val="35F53B1C"/>
    <w:rsid w:val="37D826CF"/>
    <w:rsid w:val="383042C5"/>
    <w:rsid w:val="39090C3A"/>
    <w:rsid w:val="3DB30EFE"/>
    <w:rsid w:val="4DB62BEC"/>
    <w:rsid w:val="4DB76DC1"/>
    <w:rsid w:val="545258CC"/>
    <w:rsid w:val="58FB2040"/>
    <w:rsid w:val="5A810595"/>
    <w:rsid w:val="5B7024CE"/>
    <w:rsid w:val="63725CC3"/>
    <w:rsid w:val="65100C05"/>
    <w:rsid w:val="6A082C5B"/>
    <w:rsid w:val="6CD6083C"/>
    <w:rsid w:val="7A9B0B12"/>
    <w:rsid w:val="7AA12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uiPriority w:val="0"/>
    <w:pPr>
      <w:keepNext/>
      <w:keepLines/>
      <w:spacing w:line="578" w:lineRule="auto"/>
      <w:jc w:val="both"/>
      <w:outlineLvl w:val="0"/>
    </w:pPr>
    <w:rPr>
      <w:rFonts w:ascii="Calibri" w:hAnsi="Calibri"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line="416" w:lineRule="auto"/>
      <w:outlineLvl w:val="1"/>
    </w:pPr>
    <w:rPr>
      <w:rFonts w:ascii="Calibri Light" w:hAnsi="Calibri Light" w:eastAsia="黑体" w:cs="Times New Roman"/>
      <w:bCs/>
      <w:sz w:val="28"/>
      <w:szCs w:val="32"/>
    </w:rPr>
  </w:style>
  <w:style w:type="character" w:default="1" w:styleId="13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11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0"/>
    <w:pPr>
      <w:widowControl w:val="0"/>
      <w:autoSpaceDE w:val="0"/>
      <w:autoSpaceDN w:val="0"/>
    </w:pPr>
    <w:rPr>
      <w:rFonts w:ascii="MingLiU" w:hAnsi="MingLiU" w:eastAsia="MingLiU" w:cs="MingLiU"/>
      <w:sz w:val="21"/>
      <w:szCs w:val="21"/>
      <w:lang w:val="zh-CN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6">
    <w:name w:val="Balloon Text"/>
    <w:basedOn w:val="1"/>
    <w:link w:val="2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rPr>
      <w:rFonts w:ascii="Calibri" w:hAnsi="Calibri" w:eastAsia="宋体" w:cs="Times New Roman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rFonts w:ascii="Calibri" w:hAnsi="Calibri" w:eastAsia="宋体" w:cs="Times New Roman"/>
      <w:color w:val="954F72"/>
      <w:u w:val="single"/>
    </w:rPr>
  </w:style>
  <w:style w:type="character" w:styleId="15">
    <w:name w:val="Emphasis"/>
    <w:qFormat/>
    <w:uiPriority w:val="0"/>
    <w:rPr>
      <w:rFonts w:ascii="Calibri" w:hAnsi="Calibri" w:eastAsia="宋体" w:cs="Times New Roman"/>
      <w:i/>
    </w:rPr>
  </w:style>
  <w:style w:type="character" w:styleId="16">
    <w:name w:val="Hyperlink"/>
    <w:qFormat/>
    <w:uiPriority w:val="0"/>
    <w:rPr>
      <w:rFonts w:ascii="Calibri" w:hAnsi="Calibri" w:eastAsia="宋体" w:cs="Times New Roman"/>
      <w:color w:val="0563C1"/>
      <w:u w:val="single"/>
    </w:rPr>
  </w:style>
  <w:style w:type="paragraph" w:customStyle="1" w:styleId="17">
    <w:name w:val="默认"/>
    <w:qFormat/>
    <w:uiPriority w:val="0"/>
    <w:pPr>
      <w:framePr w:wrap="around" w:vAnchor="margin" w:hAnchor="text" w:y="1"/>
    </w:pPr>
    <w:rPr>
      <w:rFonts w:ascii="Arial Unicode MS" w:hAnsi="Arial Unicode MS" w:eastAsia="Times New Roman" w:cs="Arial Unicode MS"/>
      <w:color w:val="000000"/>
      <w:sz w:val="22"/>
      <w:szCs w:val="22"/>
      <w:lang w:val="zh-CN" w:eastAsia="zh-CN" w:bidi="ar-SA"/>
    </w:rPr>
  </w:style>
  <w:style w:type="paragraph" w:customStyle="1" w:styleId="18">
    <w:name w:val="表格样式 1"/>
    <w:qFormat/>
    <w:uiPriority w:val="0"/>
    <w:pPr>
      <w:framePr w:wrap="around" w:vAnchor="margin" w:hAnchor="text" w:y="1"/>
    </w:pPr>
    <w:rPr>
      <w:rFonts w:ascii="Helvetica" w:hAnsi="Helvetica" w:eastAsia="Times New Roman" w:cs="Helvetica"/>
      <w:b/>
      <w:bCs/>
      <w:color w:val="000000"/>
      <w:lang w:val="en-US" w:eastAsia="zh-CN" w:bidi="ar-SA"/>
    </w:rPr>
  </w:style>
  <w:style w:type="paragraph" w:customStyle="1" w:styleId="19">
    <w:name w:val="列出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22">
    <w:name w:val="表格样式 2"/>
    <w:qFormat/>
    <w:uiPriority w:val="0"/>
    <w:pPr>
      <w:framePr w:wrap="around" w:vAnchor="margin" w:hAnchor="text" w:y="1"/>
    </w:pPr>
    <w:rPr>
      <w:rFonts w:ascii="Helvetica" w:hAnsi="Helvetica" w:eastAsia="Times New Roman" w:cs="Helvetica"/>
      <w:color w:val="000000"/>
      <w:lang w:val="en-US" w:eastAsia="zh-CN" w:bidi="ar-SA"/>
    </w:rPr>
  </w:style>
  <w:style w:type="character" w:customStyle="1" w:styleId="23">
    <w:name w:val="页眉 字符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字符"/>
    <w:link w:val="10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5">
    <w:name w:val="页脚 字符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批注框文本 字符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7">
    <w:name w:val="正文文本 字符"/>
    <w:link w:val="4"/>
    <w:qFormat/>
    <w:uiPriority w:val="0"/>
    <w:rPr>
      <w:rFonts w:ascii="MingLiU" w:hAnsi="MingLiU" w:eastAsia="MingLiU" w:cs="MingLiU"/>
      <w:sz w:val="21"/>
      <w:szCs w:val="21"/>
      <w:lang w:val="zh-CN"/>
    </w:rPr>
  </w:style>
  <w:style w:type="character" w:customStyle="1" w:styleId="28">
    <w:name w:val="标题 1 字符"/>
    <w:link w:val="2"/>
    <w:qFormat/>
    <w:uiPriority w:val="0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29">
    <w:name w:val="日期 字符"/>
    <w:link w:val="5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30">
    <w:name w:val="标题 2 字符"/>
    <w:link w:val="3"/>
    <w:qFormat/>
    <w:uiPriority w:val="0"/>
    <w:rPr>
      <w:rFonts w:ascii="Calibri Light" w:hAnsi="Calibri Light" w:eastAsia="黑体" w:cs="Times New Roman"/>
      <w:bCs/>
      <w:sz w:val="28"/>
      <w:szCs w:val="32"/>
    </w:rPr>
  </w:style>
  <w:style w:type="table" w:customStyle="1" w:styleId="31">
    <w:name w:val="网格型1"/>
    <w:basedOn w:val="11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word01"/>
    <w:qFormat/>
    <w:uiPriority w:val="0"/>
    <w:pPr>
      <w:numPr>
        <w:ilvl w:val="0"/>
        <w:numId w:val="1"/>
      </w:numPr>
      <w:tabs>
        <w:tab w:val="left" w:pos="993"/>
      </w:tabs>
    </w:pPr>
    <w:rPr>
      <w:rFonts w:ascii="Arial Unicode MS" w:hAnsi="Arial Unicode MS" w:eastAsia="Arial Unicode MS" w:cs="Arial Unicode MS"/>
      <w:kern w:val="2"/>
      <w:sz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1588</Words>
  <Characters>1761</Characters>
  <Lines>280</Lines>
  <Paragraphs>79</Paragraphs>
  <TotalTime>6</TotalTime>
  <ScaleCrop>false</ScaleCrop>
  <LinksUpToDate>false</LinksUpToDate>
  <CharactersWithSpaces>1791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2020-03-16T08:19:00Z</dcterms:created>
  <dc:creator>Lenovo</dc:creator>
  <cp:lastModifiedBy>孙祎莎</cp:lastModifiedBy>
  <cp:lastPrinted>2020-01-14T14:21:00Z</cp:lastPrinted>
  <dcterms:modified xsi:type="dcterms:W3CDTF">2024-10-31T02:14:03Z</dcterms:modified>
  <dc:title>关于举办中国˙上海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7B9BFC1F1E8848AA8B92B5908F852A49</vt:lpwstr>
  </property>
</Properties>
</file>