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4B1C4">
      <w:pPr>
        <w:overflowPunct w:val="0"/>
        <w:topLinePunct/>
        <w:adjustRightInd w:val="0"/>
        <w:rPr>
          <w:rFonts w:hint="eastAsia" w:ascii="黑体" w:hAnsi="黑体" w:eastAsia="黑体" w:cs="方正黑体_GBK"/>
          <w:bCs/>
          <w:sz w:val="32"/>
          <w:szCs w:val="32"/>
        </w:rPr>
      </w:pPr>
      <w:r>
        <w:rPr>
          <w:rFonts w:hint="eastAsia" w:ascii="黑体" w:hAnsi="黑体" w:eastAsia="黑体" w:cs="方正黑体_GBK"/>
          <w:bCs/>
          <w:sz w:val="32"/>
          <w:szCs w:val="32"/>
        </w:rPr>
        <w:t>附件5</w:t>
      </w:r>
    </w:p>
    <w:p w14:paraId="6B928D8B">
      <w:pPr>
        <w:jc w:val="center"/>
        <w:rPr>
          <w:rFonts w:ascii="方正小标宋简体" w:hAnsi="方正公文小标宋" w:eastAsia="方正小标宋简体" w:cs="方正小标宋简体"/>
          <w:sz w:val="44"/>
          <w:szCs w:val="44"/>
        </w:rPr>
      </w:pPr>
      <w:bookmarkStart w:id="0" w:name="_GoBack"/>
      <w:r>
        <w:rPr>
          <w:rFonts w:hint="eastAsia" w:ascii="方正小标宋简体" w:hAnsi="方正公文小标宋" w:eastAsia="方正小标宋简体" w:cs="方正小标宋简体"/>
          <w:sz w:val="44"/>
          <w:szCs w:val="44"/>
        </w:rPr>
        <w:t>职称评审费缴费须知</w:t>
      </w:r>
    </w:p>
    <w:bookmarkEnd w:id="0"/>
    <w:p w14:paraId="46B41A33">
      <w:pPr>
        <w:overflowPunct w:val="0"/>
        <w:topLinePunct/>
        <w:adjustRightInd w:val="0"/>
        <w:rPr>
          <w:rFonts w:ascii="方正公文小标宋" w:hAnsi="方正公文小标宋" w:eastAsia="方正公文小标宋" w:cs="宋体"/>
          <w:bCs/>
          <w:sz w:val="36"/>
          <w:szCs w:val="36"/>
        </w:rPr>
      </w:pPr>
    </w:p>
    <w:p w14:paraId="7EBF0ED3">
      <w:pPr>
        <w:pStyle w:val="5"/>
        <w:overflowPunct w:val="0"/>
        <w:topLinePunct/>
        <w:adjustRightInd w:val="0"/>
        <w:spacing w:beforeAutospacing="0" w:afterAutospacing="0"/>
        <w:ind w:firstLine="560" w:firstLineChars="200"/>
        <w:jc w:val="both"/>
        <w:rPr>
          <w:rFonts w:ascii="Times New Roman" w:hAnsi="Times New Roman" w:eastAsiaTheme="minorEastAsia"/>
          <w:sz w:val="28"/>
          <w:szCs w:val="21"/>
          <w:shd w:val="clear" w:color="auto" w:fill="FFFFFF"/>
          <w:lang w:bidi="ar"/>
        </w:rPr>
      </w:pPr>
      <w:r>
        <w:rPr>
          <w:rFonts w:ascii="Times New Roman" w:hAnsi="Times New Roman" w:eastAsiaTheme="minorEastAsia"/>
          <w:sz w:val="28"/>
          <w:szCs w:val="21"/>
          <w:shd w:val="clear" w:color="auto" w:fill="FFFFFF"/>
          <w:lang w:bidi="ar"/>
        </w:rPr>
        <w:t>1</w:t>
      </w:r>
      <w:r>
        <w:rPr>
          <w:rFonts w:hint="eastAsia" w:ascii="Times New Roman" w:hAnsi="Times New Roman" w:eastAsiaTheme="minorEastAsia"/>
          <w:sz w:val="28"/>
          <w:szCs w:val="21"/>
          <w:shd w:val="clear" w:color="auto" w:fill="FFFFFF"/>
          <w:lang w:bidi="ar"/>
        </w:rPr>
        <w:t>．</w:t>
      </w:r>
      <w:r>
        <w:rPr>
          <w:rFonts w:ascii="Times New Roman" w:hAnsi="Times New Roman" w:eastAsiaTheme="minorEastAsia"/>
          <w:sz w:val="28"/>
          <w:szCs w:val="21"/>
          <w:shd w:val="clear" w:color="auto" w:fill="FFFFFF"/>
          <w:lang w:bidi="ar"/>
        </w:rPr>
        <w:t>因职称评审费款项直接进入国库，无法办理退费。请申报人在缴费前确认已申报省科学技术普及专业职称并通过形式审查。其中初级80元，中级200元，高级（含正高级和副高级）400元，面试答辩另加收评审费100元/人。</w:t>
      </w:r>
    </w:p>
    <w:p w14:paraId="08B4B0BB">
      <w:pPr>
        <w:pStyle w:val="5"/>
        <w:overflowPunct w:val="0"/>
        <w:topLinePunct/>
        <w:adjustRightInd w:val="0"/>
        <w:spacing w:beforeAutospacing="0" w:afterAutospacing="0"/>
        <w:ind w:firstLine="560" w:firstLineChars="200"/>
        <w:jc w:val="both"/>
        <w:rPr>
          <w:rFonts w:ascii="Times New Roman" w:hAnsi="Times New Roman" w:eastAsiaTheme="minorEastAsia"/>
          <w:sz w:val="28"/>
          <w:szCs w:val="21"/>
          <w:shd w:val="clear" w:color="auto" w:fill="FFFFFF"/>
          <w:lang w:bidi="ar"/>
        </w:rPr>
      </w:pPr>
      <w:r>
        <w:rPr>
          <w:rFonts w:ascii="Times New Roman" w:hAnsi="Times New Roman" w:eastAsiaTheme="minorEastAsia"/>
          <w:sz w:val="28"/>
          <w:szCs w:val="21"/>
          <w:shd w:val="clear" w:color="auto" w:fill="FFFFFF"/>
          <w:lang w:bidi="ar"/>
        </w:rPr>
        <w:t>2</w:t>
      </w:r>
      <w:r>
        <w:rPr>
          <w:rFonts w:hint="eastAsia" w:ascii="Times New Roman" w:hAnsi="Times New Roman" w:eastAsiaTheme="minorEastAsia"/>
          <w:sz w:val="28"/>
          <w:szCs w:val="21"/>
          <w:shd w:val="clear" w:color="auto" w:fill="FFFFFF"/>
          <w:lang w:bidi="ar"/>
        </w:rPr>
        <w:t>．</w:t>
      </w:r>
      <w:r>
        <w:rPr>
          <w:rFonts w:ascii="Times New Roman" w:hAnsi="Times New Roman" w:eastAsiaTheme="minorEastAsia"/>
          <w:sz w:val="28"/>
          <w:szCs w:val="21"/>
          <w:shd w:val="clear" w:color="auto" w:fill="FFFFFF"/>
          <w:lang w:bidi="ar"/>
        </w:rPr>
        <w:t>缴费时请准确填写以下《职称评审费开票信息表》。如果多人开一张单位抬头的票，请备注高级、中级和初级的人数。</w:t>
      </w:r>
    </w:p>
    <w:p w14:paraId="13FD81E9">
      <w:pPr>
        <w:pStyle w:val="5"/>
        <w:overflowPunct w:val="0"/>
        <w:topLinePunct/>
        <w:adjustRightInd w:val="0"/>
        <w:spacing w:beforeAutospacing="0" w:afterAutospacing="0"/>
        <w:ind w:firstLine="560" w:firstLineChars="200"/>
        <w:jc w:val="both"/>
        <w:rPr>
          <w:rFonts w:ascii="Times New Roman" w:hAnsi="Times New Roman" w:eastAsiaTheme="minorEastAsia"/>
          <w:sz w:val="28"/>
          <w:szCs w:val="21"/>
          <w:shd w:val="clear" w:color="auto" w:fill="FFFFFF"/>
          <w:lang w:bidi="ar"/>
        </w:rPr>
      </w:pPr>
      <w:r>
        <w:rPr>
          <w:rFonts w:ascii="Times New Roman" w:hAnsi="Times New Roman" w:eastAsiaTheme="minorEastAsia"/>
          <w:sz w:val="28"/>
          <w:szCs w:val="21"/>
          <w:shd w:val="clear" w:color="auto" w:fill="FFFFFF"/>
          <w:lang w:bidi="ar"/>
        </w:rPr>
        <w:t>3</w:t>
      </w:r>
      <w:r>
        <w:rPr>
          <w:rFonts w:hint="eastAsia" w:ascii="Times New Roman" w:hAnsi="Times New Roman" w:eastAsiaTheme="minorEastAsia"/>
          <w:sz w:val="28"/>
          <w:szCs w:val="21"/>
          <w:shd w:val="clear" w:color="auto" w:fill="FFFFFF"/>
          <w:lang w:bidi="ar"/>
        </w:rPr>
        <w:t>．</w:t>
      </w:r>
      <w:r>
        <w:rPr>
          <w:rFonts w:ascii="Times New Roman" w:hAnsi="Times New Roman" w:eastAsiaTheme="minorEastAsia"/>
          <w:sz w:val="28"/>
          <w:szCs w:val="21"/>
          <w:shd w:val="clear" w:color="auto" w:fill="FFFFFF"/>
          <w:lang w:bidi="ar"/>
        </w:rPr>
        <w:t>转账时务必标明“工作单位+申报人姓名+高级（中级、初级）职称评审费”，缴费后请将缴费记录（在“备注”）的转账截图、《职称评审费开票信息表》发至邮箱jskpzc@vip.163.com。逾期未缴费的视为放弃申报。</w:t>
      </w:r>
    </w:p>
    <w:p w14:paraId="2347899B">
      <w:pPr>
        <w:overflowPunct w:val="0"/>
        <w:topLinePunct/>
        <w:adjustRightInd w:val="0"/>
        <w:ind w:firstLine="640" w:firstLineChars="200"/>
        <w:jc w:val="center"/>
        <w:rPr>
          <w:rFonts w:ascii="方正黑体_GBK" w:eastAsia="方正黑体_GBK" w:cs="宋体"/>
          <w:bCs/>
          <w:sz w:val="32"/>
          <w:szCs w:val="32"/>
        </w:rPr>
      </w:pPr>
      <w:r>
        <w:rPr>
          <w:rFonts w:hint="eastAsia" w:ascii="方正黑体_GBK" w:eastAsia="方正黑体_GBK" w:cs="宋体"/>
          <w:bCs/>
          <w:sz w:val="32"/>
          <w:szCs w:val="32"/>
        </w:rPr>
        <w:t>职称评审费开票信息表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334"/>
        <w:gridCol w:w="936"/>
        <w:gridCol w:w="1507"/>
        <w:gridCol w:w="1417"/>
        <w:gridCol w:w="1666"/>
      </w:tblGrid>
      <w:tr w14:paraId="7385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52" w:type="dxa"/>
            <w:tcBorders>
              <w:top w:val="single" w:color="auto" w:sz="4" w:space="0"/>
              <w:left w:val="single" w:color="auto" w:sz="4" w:space="0"/>
              <w:bottom w:val="single" w:color="auto" w:sz="4" w:space="0"/>
              <w:right w:val="single" w:color="auto" w:sz="4" w:space="0"/>
            </w:tcBorders>
            <w:vAlign w:val="center"/>
          </w:tcPr>
          <w:p w14:paraId="40E3D73B">
            <w:pPr>
              <w:overflowPunct w:val="0"/>
              <w:topLinePunct/>
              <w:adjustRightInd w:val="0"/>
              <w:jc w:val="center"/>
              <w:rPr>
                <w:rFonts w:eastAsia="黑体" w:cs="宋体"/>
                <w:kern w:val="0"/>
                <w:sz w:val="24"/>
                <w:szCs w:val="32"/>
              </w:rPr>
            </w:pPr>
            <w:r>
              <w:rPr>
                <w:rFonts w:hint="eastAsia" w:eastAsia="黑体" w:cs="宋体"/>
                <w:kern w:val="0"/>
                <w:sz w:val="24"/>
                <w:szCs w:val="32"/>
              </w:rPr>
              <w:t>序号</w:t>
            </w:r>
          </w:p>
        </w:tc>
        <w:tc>
          <w:tcPr>
            <w:tcW w:w="2334" w:type="dxa"/>
            <w:tcBorders>
              <w:top w:val="single" w:color="auto" w:sz="4" w:space="0"/>
              <w:left w:val="single" w:color="auto" w:sz="4" w:space="0"/>
              <w:bottom w:val="single" w:color="auto" w:sz="4" w:space="0"/>
              <w:right w:val="single" w:color="auto" w:sz="4" w:space="0"/>
            </w:tcBorders>
            <w:vAlign w:val="center"/>
          </w:tcPr>
          <w:p w14:paraId="15A97E45">
            <w:pPr>
              <w:overflowPunct w:val="0"/>
              <w:topLinePunct/>
              <w:adjustRightInd w:val="0"/>
              <w:jc w:val="center"/>
              <w:rPr>
                <w:rFonts w:eastAsia="黑体" w:cs="宋体"/>
                <w:kern w:val="0"/>
                <w:sz w:val="24"/>
                <w:szCs w:val="32"/>
              </w:rPr>
            </w:pPr>
            <w:r>
              <w:rPr>
                <w:rFonts w:hint="eastAsia" w:eastAsia="黑体" w:cs="宋体"/>
                <w:kern w:val="0"/>
                <w:sz w:val="24"/>
                <w:szCs w:val="32"/>
              </w:rPr>
              <w:t>开票名称</w:t>
            </w:r>
          </w:p>
        </w:tc>
        <w:tc>
          <w:tcPr>
            <w:tcW w:w="936" w:type="dxa"/>
            <w:tcBorders>
              <w:top w:val="single" w:color="auto" w:sz="4" w:space="0"/>
              <w:left w:val="single" w:color="auto" w:sz="4" w:space="0"/>
              <w:bottom w:val="single" w:color="auto" w:sz="4" w:space="0"/>
              <w:right w:val="single" w:color="auto" w:sz="4" w:space="0"/>
            </w:tcBorders>
            <w:vAlign w:val="center"/>
          </w:tcPr>
          <w:p w14:paraId="3D5A1209">
            <w:pPr>
              <w:overflowPunct w:val="0"/>
              <w:topLinePunct/>
              <w:adjustRightInd w:val="0"/>
              <w:jc w:val="center"/>
              <w:rPr>
                <w:rFonts w:eastAsia="黑体" w:cs="宋体"/>
                <w:kern w:val="0"/>
                <w:sz w:val="24"/>
                <w:szCs w:val="32"/>
              </w:rPr>
            </w:pPr>
            <w:r>
              <w:rPr>
                <w:rFonts w:hint="eastAsia" w:eastAsia="黑体" w:cs="宋体"/>
                <w:kern w:val="0"/>
                <w:sz w:val="24"/>
                <w:szCs w:val="32"/>
              </w:rPr>
              <w:t>金额</w:t>
            </w:r>
          </w:p>
        </w:tc>
        <w:tc>
          <w:tcPr>
            <w:tcW w:w="1507" w:type="dxa"/>
            <w:tcBorders>
              <w:top w:val="single" w:color="auto" w:sz="4" w:space="0"/>
              <w:left w:val="single" w:color="auto" w:sz="4" w:space="0"/>
              <w:bottom w:val="single" w:color="auto" w:sz="4" w:space="0"/>
              <w:right w:val="single" w:color="auto" w:sz="4" w:space="0"/>
            </w:tcBorders>
            <w:vAlign w:val="center"/>
          </w:tcPr>
          <w:p w14:paraId="56C3C702">
            <w:pPr>
              <w:overflowPunct w:val="0"/>
              <w:topLinePunct/>
              <w:adjustRightInd w:val="0"/>
              <w:jc w:val="center"/>
              <w:rPr>
                <w:rFonts w:eastAsia="黑体" w:cs="宋体"/>
                <w:kern w:val="0"/>
                <w:sz w:val="24"/>
                <w:szCs w:val="32"/>
              </w:rPr>
            </w:pPr>
            <w:r>
              <w:rPr>
                <w:rFonts w:hint="eastAsia" w:eastAsia="黑体" w:cs="宋体"/>
                <w:kern w:val="0"/>
                <w:sz w:val="24"/>
                <w:szCs w:val="32"/>
              </w:rPr>
              <w:t>手机号</w:t>
            </w:r>
          </w:p>
        </w:tc>
        <w:tc>
          <w:tcPr>
            <w:tcW w:w="1417" w:type="dxa"/>
            <w:tcBorders>
              <w:top w:val="single" w:color="auto" w:sz="4" w:space="0"/>
              <w:left w:val="single" w:color="auto" w:sz="4" w:space="0"/>
              <w:bottom w:val="single" w:color="auto" w:sz="4" w:space="0"/>
              <w:right w:val="single" w:color="auto" w:sz="4" w:space="0"/>
            </w:tcBorders>
            <w:vAlign w:val="center"/>
          </w:tcPr>
          <w:p w14:paraId="7A9390CB">
            <w:pPr>
              <w:overflowPunct w:val="0"/>
              <w:topLinePunct/>
              <w:adjustRightInd w:val="0"/>
              <w:jc w:val="center"/>
              <w:rPr>
                <w:rFonts w:eastAsia="黑体" w:cs="宋体"/>
                <w:kern w:val="0"/>
                <w:sz w:val="24"/>
                <w:szCs w:val="32"/>
              </w:rPr>
            </w:pPr>
            <w:r>
              <w:rPr>
                <w:rFonts w:hint="eastAsia" w:eastAsia="黑体" w:cs="宋体"/>
                <w:kern w:val="0"/>
                <w:sz w:val="24"/>
                <w:szCs w:val="32"/>
              </w:rPr>
              <w:t>电子邮箱</w:t>
            </w:r>
          </w:p>
        </w:tc>
        <w:tc>
          <w:tcPr>
            <w:tcW w:w="1666" w:type="dxa"/>
            <w:tcBorders>
              <w:top w:val="single" w:color="auto" w:sz="4" w:space="0"/>
              <w:left w:val="single" w:color="auto" w:sz="4" w:space="0"/>
              <w:bottom w:val="single" w:color="auto" w:sz="4" w:space="0"/>
              <w:right w:val="single" w:color="auto" w:sz="4" w:space="0"/>
            </w:tcBorders>
            <w:vAlign w:val="center"/>
          </w:tcPr>
          <w:p w14:paraId="00B1EE79">
            <w:pPr>
              <w:overflowPunct w:val="0"/>
              <w:topLinePunct/>
              <w:adjustRightInd w:val="0"/>
              <w:jc w:val="center"/>
              <w:rPr>
                <w:rFonts w:eastAsia="黑体" w:cs="宋体"/>
                <w:kern w:val="0"/>
                <w:sz w:val="24"/>
                <w:szCs w:val="32"/>
              </w:rPr>
            </w:pPr>
            <w:r>
              <w:rPr>
                <w:rFonts w:hint="eastAsia" w:eastAsia="黑体" w:cs="宋体"/>
                <w:kern w:val="0"/>
                <w:sz w:val="24"/>
                <w:szCs w:val="32"/>
              </w:rPr>
              <w:t>备注</w:t>
            </w:r>
          </w:p>
        </w:tc>
      </w:tr>
      <w:tr w14:paraId="1FCF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52" w:type="dxa"/>
            <w:tcBorders>
              <w:top w:val="single" w:color="auto" w:sz="4" w:space="0"/>
              <w:left w:val="single" w:color="auto" w:sz="4" w:space="0"/>
              <w:bottom w:val="single" w:color="auto" w:sz="4" w:space="0"/>
              <w:right w:val="single" w:color="auto" w:sz="4" w:space="0"/>
            </w:tcBorders>
            <w:vAlign w:val="center"/>
          </w:tcPr>
          <w:p w14:paraId="7BD463AA">
            <w:pPr>
              <w:overflowPunct w:val="0"/>
              <w:topLinePunct/>
              <w:adjustRightInd w:val="0"/>
              <w:jc w:val="center"/>
              <w:rPr>
                <w:rFonts w:eastAsiaTheme="minorEastAsia"/>
                <w:kern w:val="0"/>
                <w:sz w:val="22"/>
                <w:szCs w:val="20"/>
              </w:rPr>
            </w:pPr>
            <w:r>
              <w:rPr>
                <w:rFonts w:eastAsiaTheme="minorEastAsia"/>
                <w:kern w:val="0"/>
                <w:sz w:val="22"/>
                <w:szCs w:val="20"/>
              </w:rPr>
              <w:t>1</w:t>
            </w:r>
          </w:p>
        </w:tc>
        <w:tc>
          <w:tcPr>
            <w:tcW w:w="2334" w:type="dxa"/>
            <w:tcBorders>
              <w:top w:val="single" w:color="auto" w:sz="4" w:space="0"/>
              <w:left w:val="single" w:color="auto" w:sz="4" w:space="0"/>
              <w:bottom w:val="single" w:color="auto" w:sz="4" w:space="0"/>
              <w:right w:val="single" w:color="auto" w:sz="4" w:space="0"/>
            </w:tcBorders>
            <w:vAlign w:val="center"/>
          </w:tcPr>
          <w:p w14:paraId="4BA9EFC1">
            <w:pPr>
              <w:overflowPunct w:val="0"/>
              <w:topLinePunct/>
              <w:adjustRightInd w:val="0"/>
              <w:rPr>
                <w:rFonts w:eastAsiaTheme="minorEastAsia"/>
                <w:kern w:val="0"/>
                <w:sz w:val="22"/>
                <w:szCs w:val="20"/>
              </w:rPr>
            </w:pPr>
            <w:r>
              <w:rPr>
                <w:rFonts w:eastAsiaTheme="minorEastAsia"/>
                <w:kern w:val="0"/>
                <w:sz w:val="22"/>
                <w:szCs w:val="20"/>
              </w:rPr>
              <w:t>江苏省××机构（例）</w:t>
            </w:r>
          </w:p>
        </w:tc>
        <w:tc>
          <w:tcPr>
            <w:tcW w:w="936" w:type="dxa"/>
            <w:tcBorders>
              <w:top w:val="single" w:color="auto" w:sz="4" w:space="0"/>
              <w:left w:val="single" w:color="auto" w:sz="4" w:space="0"/>
              <w:bottom w:val="single" w:color="auto" w:sz="4" w:space="0"/>
              <w:right w:val="single" w:color="auto" w:sz="4" w:space="0"/>
            </w:tcBorders>
            <w:vAlign w:val="center"/>
          </w:tcPr>
          <w:p w14:paraId="045A36AF">
            <w:pPr>
              <w:overflowPunct w:val="0"/>
              <w:topLinePunct/>
              <w:adjustRightInd w:val="0"/>
              <w:ind w:firstLine="440" w:firstLineChars="200"/>
              <w:jc w:val="center"/>
              <w:rPr>
                <w:rFonts w:eastAsiaTheme="minorEastAsia"/>
                <w:kern w:val="0"/>
                <w:sz w:val="22"/>
                <w:szCs w:val="20"/>
              </w:rPr>
            </w:pPr>
          </w:p>
        </w:tc>
        <w:tc>
          <w:tcPr>
            <w:tcW w:w="1507" w:type="dxa"/>
            <w:tcBorders>
              <w:top w:val="single" w:color="auto" w:sz="4" w:space="0"/>
              <w:left w:val="single" w:color="auto" w:sz="4" w:space="0"/>
              <w:bottom w:val="single" w:color="auto" w:sz="4" w:space="0"/>
              <w:right w:val="single" w:color="auto" w:sz="4" w:space="0"/>
            </w:tcBorders>
            <w:vAlign w:val="center"/>
          </w:tcPr>
          <w:p w14:paraId="45C28C37">
            <w:pPr>
              <w:overflowPunct w:val="0"/>
              <w:topLinePunct/>
              <w:adjustRightInd w:val="0"/>
              <w:ind w:firstLine="440" w:firstLineChars="200"/>
              <w:jc w:val="center"/>
              <w:rPr>
                <w:rFonts w:eastAsiaTheme="minorEastAsia"/>
                <w:kern w:val="0"/>
                <w:sz w:val="22"/>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0EC0F454">
            <w:pPr>
              <w:overflowPunct w:val="0"/>
              <w:topLinePunct/>
              <w:adjustRightInd w:val="0"/>
              <w:ind w:firstLine="440" w:firstLineChars="200"/>
              <w:jc w:val="center"/>
              <w:rPr>
                <w:rFonts w:eastAsiaTheme="minorEastAsia"/>
                <w:kern w:val="0"/>
                <w:sz w:val="22"/>
                <w:szCs w:val="20"/>
              </w:rPr>
            </w:pPr>
          </w:p>
        </w:tc>
        <w:tc>
          <w:tcPr>
            <w:tcW w:w="1666" w:type="dxa"/>
            <w:tcBorders>
              <w:top w:val="single" w:color="auto" w:sz="4" w:space="0"/>
              <w:left w:val="single" w:color="auto" w:sz="4" w:space="0"/>
              <w:bottom w:val="single" w:color="auto" w:sz="4" w:space="0"/>
              <w:right w:val="single" w:color="auto" w:sz="4" w:space="0"/>
            </w:tcBorders>
            <w:vAlign w:val="center"/>
          </w:tcPr>
          <w:p w14:paraId="4CF360DF">
            <w:pPr>
              <w:overflowPunct w:val="0"/>
              <w:topLinePunct/>
              <w:adjustRightInd w:val="0"/>
              <w:rPr>
                <w:rFonts w:eastAsiaTheme="minorEastAsia"/>
                <w:kern w:val="0"/>
                <w:sz w:val="22"/>
                <w:szCs w:val="20"/>
              </w:rPr>
            </w:pPr>
            <w:r>
              <w:rPr>
                <w:rFonts w:eastAsiaTheme="minorEastAsia"/>
                <w:kern w:val="0"/>
                <w:sz w:val="22"/>
                <w:szCs w:val="20"/>
              </w:rPr>
              <w:t>副高级：×人</w:t>
            </w:r>
          </w:p>
          <w:p w14:paraId="365C33FB">
            <w:pPr>
              <w:overflowPunct w:val="0"/>
              <w:topLinePunct/>
              <w:adjustRightInd w:val="0"/>
              <w:rPr>
                <w:rFonts w:eastAsiaTheme="minorEastAsia"/>
                <w:kern w:val="0"/>
                <w:sz w:val="22"/>
                <w:szCs w:val="20"/>
              </w:rPr>
            </w:pPr>
            <w:r>
              <w:rPr>
                <w:rFonts w:eastAsiaTheme="minorEastAsia"/>
                <w:kern w:val="0"/>
                <w:sz w:val="22"/>
                <w:szCs w:val="20"/>
              </w:rPr>
              <w:t>中级：×人</w:t>
            </w:r>
          </w:p>
          <w:p w14:paraId="6D4FA484">
            <w:pPr>
              <w:overflowPunct w:val="0"/>
              <w:topLinePunct/>
              <w:adjustRightInd w:val="0"/>
              <w:rPr>
                <w:rFonts w:eastAsiaTheme="minorEastAsia"/>
                <w:kern w:val="0"/>
                <w:sz w:val="22"/>
                <w:szCs w:val="20"/>
              </w:rPr>
            </w:pPr>
            <w:r>
              <w:rPr>
                <w:rFonts w:eastAsiaTheme="minorEastAsia"/>
                <w:kern w:val="0"/>
                <w:sz w:val="22"/>
                <w:szCs w:val="20"/>
              </w:rPr>
              <w:t>初级：×人</w:t>
            </w:r>
          </w:p>
        </w:tc>
      </w:tr>
      <w:tr w14:paraId="43E7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2" w:type="dxa"/>
            <w:tcBorders>
              <w:top w:val="single" w:color="auto" w:sz="4" w:space="0"/>
              <w:left w:val="single" w:color="auto" w:sz="4" w:space="0"/>
              <w:bottom w:val="single" w:color="auto" w:sz="4" w:space="0"/>
              <w:right w:val="single" w:color="auto" w:sz="4" w:space="0"/>
            </w:tcBorders>
            <w:vAlign w:val="center"/>
          </w:tcPr>
          <w:p w14:paraId="7A68A05B">
            <w:pPr>
              <w:overflowPunct w:val="0"/>
              <w:topLinePunct/>
              <w:adjustRightInd w:val="0"/>
              <w:jc w:val="center"/>
              <w:rPr>
                <w:rFonts w:eastAsiaTheme="minorEastAsia"/>
                <w:kern w:val="0"/>
                <w:sz w:val="22"/>
                <w:szCs w:val="20"/>
              </w:rPr>
            </w:pPr>
            <w:r>
              <w:rPr>
                <w:rFonts w:eastAsiaTheme="minorEastAsia"/>
                <w:kern w:val="0"/>
                <w:sz w:val="22"/>
                <w:szCs w:val="20"/>
              </w:rPr>
              <w:t>2</w:t>
            </w:r>
          </w:p>
        </w:tc>
        <w:tc>
          <w:tcPr>
            <w:tcW w:w="2334" w:type="dxa"/>
            <w:tcBorders>
              <w:top w:val="single" w:color="auto" w:sz="4" w:space="0"/>
              <w:left w:val="single" w:color="auto" w:sz="4" w:space="0"/>
              <w:bottom w:val="single" w:color="auto" w:sz="4" w:space="0"/>
              <w:right w:val="single" w:color="auto" w:sz="4" w:space="0"/>
            </w:tcBorders>
            <w:vAlign w:val="center"/>
          </w:tcPr>
          <w:p w14:paraId="44AD6498">
            <w:pPr>
              <w:overflowPunct w:val="0"/>
              <w:topLinePunct/>
              <w:adjustRightInd w:val="0"/>
              <w:rPr>
                <w:rFonts w:eastAsiaTheme="minorEastAsia"/>
                <w:kern w:val="0"/>
                <w:sz w:val="22"/>
                <w:szCs w:val="20"/>
              </w:rPr>
            </w:pPr>
            <w:r>
              <w:rPr>
                <w:rFonts w:eastAsiaTheme="minorEastAsia"/>
                <w:kern w:val="0"/>
                <w:sz w:val="22"/>
                <w:szCs w:val="20"/>
              </w:rPr>
              <w:t>张××（例）</w:t>
            </w:r>
          </w:p>
        </w:tc>
        <w:tc>
          <w:tcPr>
            <w:tcW w:w="936" w:type="dxa"/>
            <w:tcBorders>
              <w:top w:val="single" w:color="auto" w:sz="4" w:space="0"/>
              <w:left w:val="single" w:color="auto" w:sz="4" w:space="0"/>
              <w:bottom w:val="single" w:color="auto" w:sz="4" w:space="0"/>
              <w:right w:val="single" w:color="auto" w:sz="4" w:space="0"/>
            </w:tcBorders>
            <w:vAlign w:val="center"/>
          </w:tcPr>
          <w:p w14:paraId="07082D18">
            <w:pPr>
              <w:overflowPunct w:val="0"/>
              <w:topLinePunct/>
              <w:adjustRightInd w:val="0"/>
              <w:ind w:firstLine="440" w:firstLineChars="200"/>
              <w:jc w:val="center"/>
              <w:rPr>
                <w:rFonts w:eastAsiaTheme="minorEastAsia"/>
                <w:kern w:val="0"/>
                <w:sz w:val="22"/>
                <w:szCs w:val="20"/>
              </w:rPr>
            </w:pPr>
          </w:p>
        </w:tc>
        <w:tc>
          <w:tcPr>
            <w:tcW w:w="1507" w:type="dxa"/>
            <w:tcBorders>
              <w:top w:val="single" w:color="auto" w:sz="4" w:space="0"/>
              <w:left w:val="single" w:color="auto" w:sz="4" w:space="0"/>
              <w:bottom w:val="single" w:color="auto" w:sz="4" w:space="0"/>
              <w:right w:val="single" w:color="auto" w:sz="4" w:space="0"/>
            </w:tcBorders>
            <w:vAlign w:val="center"/>
          </w:tcPr>
          <w:p w14:paraId="0F90B936">
            <w:pPr>
              <w:overflowPunct w:val="0"/>
              <w:topLinePunct/>
              <w:adjustRightInd w:val="0"/>
              <w:ind w:firstLine="440" w:firstLineChars="200"/>
              <w:rPr>
                <w:rFonts w:eastAsiaTheme="minorEastAsia"/>
                <w:kern w:val="0"/>
                <w:sz w:val="22"/>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0D23BC10">
            <w:pPr>
              <w:overflowPunct w:val="0"/>
              <w:topLinePunct/>
              <w:adjustRightInd w:val="0"/>
              <w:ind w:firstLine="440" w:firstLineChars="200"/>
              <w:rPr>
                <w:rFonts w:eastAsiaTheme="minorEastAsia"/>
                <w:kern w:val="0"/>
                <w:sz w:val="22"/>
                <w:szCs w:val="20"/>
              </w:rPr>
            </w:pPr>
          </w:p>
        </w:tc>
        <w:tc>
          <w:tcPr>
            <w:tcW w:w="1666" w:type="dxa"/>
            <w:tcBorders>
              <w:top w:val="single" w:color="auto" w:sz="4" w:space="0"/>
              <w:left w:val="single" w:color="auto" w:sz="4" w:space="0"/>
              <w:bottom w:val="single" w:color="auto" w:sz="4" w:space="0"/>
              <w:right w:val="single" w:color="auto" w:sz="4" w:space="0"/>
            </w:tcBorders>
            <w:vAlign w:val="center"/>
          </w:tcPr>
          <w:p w14:paraId="57A26046">
            <w:pPr>
              <w:overflowPunct w:val="0"/>
              <w:topLinePunct/>
              <w:adjustRightInd w:val="0"/>
              <w:rPr>
                <w:rFonts w:eastAsiaTheme="minorEastAsia"/>
                <w:kern w:val="0"/>
                <w:sz w:val="22"/>
                <w:szCs w:val="20"/>
              </w:rPr>
            </w:pPr>
            <w:r>
              <w:rPr>
                <w:rFonts w:eastAsiaTheme="minorEastAsia"/>
                <w:kern w:val="0"/>
                <w:sz w:val="22"/>
                <w:szCs w:val="20"/>
              </w:rPr>
              <w:t>正高级：×人</w:t>
            </w:r>
          </w:p>
        </w:tc>
      </w:tr>
      <w:tr w14:paraId="6FAE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2" w:type="dxa"/>
            <w:tcBorders>
              <w:top w:val="single" w:color="auto" w:sz="4" w:space="0"/>
              <w:left w:val="single" w:color="auto" w:sz="4" w:space="0"/>
              <w:bottom w:val="single" w:color="auto" w:sz="4" w:space="0"/>
              <w:right w:val="single" w:color="auto" w:sz="4" w:space="0"/>
            </w:tcBorders>
            <w:vAlign w:val="center"/>
          </w:tcPr>
          <w:p w14:paraId="150C2EC9">
            <w:pPr>
              <w:overflowPunct w:val="0"/>
              <w:topLinePunct/>
              <w:adjustRightInd w:val="0"/>
              <w:ind w:firstLine="440" w:firstLineChars="200"/>
              <w:jc w:val="center"/>
              <w:rPr>
                <w:rFonts w:eastAsiaTheme="minorEastAsia"/>
                <w:kern w:val="0"/>
                <w:sz w:val="22"/>
                <w:szCs w:val="20"/>
              </w:rPr>
            </w:pPr>
          </w:p>
        </w:tc>
        <w:tc>
          <w:tcPr>
            <w:tcW w:w="2334" w:type="dxa"/>
            <w:tcBorders>
              <w:top w:val="single" w:color="auto" w:sz="4" w:space="0"/>
              <w:left w:val="single" w:color="auto" w:sz="4" w:space="0"/>
              <w:bottom w:val="single" w:color="auto" w:sz="4" w:space="0"/>
              <w:right w:val="single" w:color="auto" w:sz="4" w:space="0"/>
            </w:tcBorders>
            <w:vAlign w:val="center"/>
          </w:tcPr>
          <w:p w14:paraId="12B23E9D">
            <w:pPr>
              <w:overflowPunct w:val="0"/>
              <w:topLinePunct/>
              <w:adjustRightInd w:val="0"/>
              <w:ind w:firstLine="440" w:firstLineChars="200"/>
              <w:rPr>
                <w:rFonts w:eastAsiaTheme="minorEastAsia"/>
                <w:kern w:val="0"/>
                <w:sz w:val="22"/>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23C4EE5">
            <w:pPr>
              <w:overflowPunct w:val="0"/>
              <w:topLinePunct/>
              <w:adjustRightInd w:val="0"/>
              <w:ind w:firstLine="440" w:firstLineChars="200"/>
              <w:rPr>
                <w:rFonts w:eastAsiaTheme="minorEastAsia"/>
                <w:kern w:val="0"/>
                <w:sz w:val="22"/>
                <w:szCs w:val="20"/>
              </w:rPr>
            </w:pPr>
          </w:p>
        </w:tc>
        <w:tc>
          <w:tcPr>
            <w:tcW w:w="1507" w:type="dxa"/>
            <w:tcBorders>
              <w:top w:val="single" w:color="auto" w:sz="4" w:space="0"/>
              <w:left w:val="single" w:color="auto" w:sz="4" w:space="0"/>
              <w:bottom w:val="single" w:color="auto" w:sz="4" w:space="0"/>
              <w:right w:val="single" w:color="auto" w:sz="4" w:space="0"/>
            </w:tcBorders>
            <w:vAlign w:val="center"/>
          </w:tcPr>
          <w:p w14:paraId="64CD693C">
            <w:pPr>
              <w:overflowPunct w:val="0"/>
              <w:topLinePunct/>
              <w:adjustRightInd w:val="0"/>
              <w:ind w:firstLine="440" w:firstLineChars="200"/>
              <w:rPr>
                <w:rFonts w:eastAsiaTheme="minorEastAsia"/>
                <w:kern w:val="0"/>
                <w:sz w:val="22"/>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3B0AC467">
            <w:pPr>
              <w:overflowPunct w:val="0"/>
              <w:topLinePunct/>
              <w:adjustRightInd w:val="0"/>
              <w:ind w:firstLine="440" w:firstLineChars="200"/>
              <w:rPr>
                <w:rFonts w:eastAsiaTheme="minorEastAsia"/>
                <w:kern w:val="0"/>
                <w:sz w:val="22"/>
                <w:szCs w:val="20"/>
              </w:rPr>
            </w:pPr>
          </w:p>
        </w:tc>
        <w:tc>
          <w:tcPr>
            <w:tcW w:w="1666" w:type="dxa"/>
            <w:tcBorders>
              <w:top w:val="single" w:color="auto" w:sz="4" w:space="0"/>
              <w:left w:val="single" w:color="auto" w:sz="4" w:space="0"/>
              <w:bottom w:val="single" w:color="auto" w:sz="4" w:space="0"/>
              <w:right w:val="single" w:color="auto" w:sz="4" w:space="0"/>
            </w:tcBorders>
            <w:vAlign w:val="center"/>
          </w:tcPr>
          <w:p w14:paraId="61DD199B">
            <w:pPr>
              <w:overflowPunct w:val="0"/>
              <w:topLinePunct/>
              <w:adjustRightInd w:val="0"/>
              <w:ind w:firstLine="440" w:firstLineChars="200"/>
              <w:rPr>
                <w:rFonts w:eastAsiaTheme="minorEastAsia"/>
                <w:kern w:val="0"/>
                <w:sz w:val="22"/>
                <w:szCs w:val="20"/>
              </w:rPr>
            </w:pPr>
          </w:p>
        </w:tc>
      </w:tr>
    </w:tbl>
    <w:p w14:paraId="58999711">
      <w:pPr>
        <w:pStyle w:val="5"/>
        <w:overflowPunct w:val="0"/>
        <w:topLinePunct/>
        <w:adjustRightInd w:val="0"/>
        <w:snapToGrid w:val="0"/>
        <w:spacing w:beforeAutospacing="0" w:afterAutospacing="0" w:line="590" w:lineRule="exact"/>
        <w:jc w:val="both"/>
        <w:rPr>
          <w:rFonts w:ascii="Times New Roman" w:hAnsi="Times New Roman" w:cs="宋体"/>
          <w:sz w:val="21"/>
          <w:szCs w:val="21"/>
          <w:shd w:val="clear" w:color="auto" w:fill="FFFFFF"/>
          <w:lang w:bidi="ar"/>
        </w:rPr>
      </w:pPr>
    </w:p>
    <w:sectPr>
      <w:footerReference r:id="rId3" w:type="default"/>
      <w:footerReference r:id="rId4" w:type="even"/>
      <w:pgSz w:w="11906" w:h="16838"/>
      <w:pgMar w:top="2098" w:right="1588" w:bottom="187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A3B91-B831-4DC4-9819-19CB84DD9F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2010600010101010101"/>
    <w:charset w:val="86"/>
    <w:family w:val="script"/>
    <w:pitch w:val="default"/>
    <w:sig w:usb0="00000001" w:usb1="080E0000" w:usb2="00000000" w:usb3="00000000" w:csb0="00040000" w:csb1="00000000"/>
    <w:embedRegular r:id="rId2" w:fontKey="{D7153C94-1298-4876-B217-981CB502CA5C}"/>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F2B7DF64-4914-4D5B-ACA0-2AFC471A2536}"/>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17848"/>
    </w:sdtPr>
    <w:sdtEndPr>
      <w:rPr>
        <w:sz w:val="30"/>
        <w:szCs w:val="30"/>
      </w:rPr>
    </w:sdtEndPr>
    <w:sdtContent>
      <w:p w14:paraId="61A3044F">
        <w:pPr>
          <w:pStyle w:val="3"/>
          <w:jc w:val="right"/>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982170"/>
    </w:sdtPr>
    <w:sdtEndPr>
      <w:rPr>
        <w:sz w:val="30"/>
        <w:szCs w:val="30"/>
      </w:rPr>
    </w:sdtEndPr>
    <w:sdtContent>
      <w:p w14:paraId="6F08F21B">
        <w:pPr>
          <w:pStyle w:val="3"/>
          <w:rPr>
            <w:sz w:val="30"/>
            <w:szCs w:val="30"/>
          </w:rPr>
        </w:pPr>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4</w:t>
        </w:r>
        <w:r>
          <w:rPr>
            <w:sz w:val="30"/>
            <w:szCs w:val="30"/>
          </w:rPr>
          <w:fldChar w:fldCharType="end"/>
        </w:r>
        <w:r>
          <w:rPr>
            <w:rFonts w:hint="eastAsia"/>
            <w:sz w:val="30"/>
            <w:szCs w:val="30"/>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57"/>
    <w:rsid w:val="00194A73"/>
    <w:rsid w:val="001C4495"/>
    <w:rsid w:val="00364AE2"/>
    <w:rsid w:val="00491ACE"/>
    <w:rsid w:val="00576933"/>
    <w:rsid w:val="006F2C05"/>
    <w:rsid w:val="007410F8"/>
    <w:rsid w:val="007561E4"/>
    <w:rsid w:val="008A0957"/>
    <w:rsid w:val="00BC6329"/>
    <w:rsid w:val="00CF0393"/>
    <w:rsid w:val="00DC5D05"/>
    <w:rsid w:val="00DF1D98"/>
    <w:rsid w:val="00E170A2"/>
    <w:rsid w:val="00E9292E"/>
    <w:rsid w:val="00ED781A"/>
    <w:rsid w:val="00FC1909"/>
    <w:rsid w:val="1EF3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kern w:val="0"/>
      <w:sz w:val="24"/>
    </w:rPr>
  </w:style>
  <w:style w:type="character" w:styleId="8">
    <w:name w:val="Hyperlink"/>
    <w:basedOn w:val="7"/>
    <w:uiPriority w:val="0"/>
    <w:rPr>
      <w:color w:val="0000FF" w:themeColor="hyperlink"/>
      <w:u w:val="single"/>
      <w14:textFill>
        <w14:solidFill>
          <w14:schemeClr w14:val="hlink"/>
        </w14:solidFill>
      </w14:textFill>
    </w:rPr>
  </w:style>
  <w:style w:type="character" w:customStyle="1" w:styleId="9">
    <w:name w:val="页眉 字符"/>
    <w:link w:val="4"/>
    <w:uiPriority w:val="0"/>
    <w:rPr>
      <w:kern w:val="2"/>
      <w:sz w:val="18"/>
      <w:szCs w:val="18"/>
    </w:rPr>
  </w:style>
  <w:style w:type="character" w:customStyle="1" w:styleId="10">
    <w:name w:val="页脚 字符"/>
    <w:link w:val="3"/>
    <w:qFormat/>
    <w:uiPriority w:val="99"/>
    <w:rPr>
      <w:kern w:val="2"/>
      <w:sz w:val="18"/>
      <w:szCs w:val="18"/>
    </w:rPr>
  </w:style>
  <w:style w:type="character" w:customStyle="1" w:styleId="11">
    <w:name w:val="NormalCharacter"/>
    <w:semiHidden/>
    <w:qFormat/>
    <w:uiPriority w:val="0"/>
  </w:style>
  <w:style w:type="character" w:customStyle="1" w:styleId="12">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江苏省科协</Company>
  <Pages>1</Pages>
  <Words>1316</Words>
  <Characters>1361</Characters>
  <Lines>13</Lines>
  <Paragraphs>3</Paragraphs>
  <TotalTime>0</TotalTime>
  <ScaleCrop>false</ScaleCrop>
  <LinksUpToDate>false</LinksUpToDate>
  <CharactersWithSpaces>1532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2025-04-25T07:00:00Z</dcterms:created>
  <dc:creator>张颖</dc:creator>
  <cp:lastModifiedBy>chaocool</cp:lastModifiedBy>
  <dcterms:modified xsi:type="dcterms:W3CDTF">2025-04-28T03:00:05Z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eyJoZGlkIjoiYWExYjQ2YWVhYmY3N2EyMWJlZGJjYzc1MjY2ZjBiZTAiLCJ1c2VySWQiOiI1MDA0NzgzMDUifQ==</vt:lpwstr>
  </property>
  <property fmtid="{D5CDD505-2E9C-101B-9397-08002B2CF9AE}" pid="3" name="KSOProductBuildVer">
    <vt:lpwstr>2052-12.1.0.20784</vt:lpwstr>
  </property>
  <property fmtid="{D5CDD505-2E9C-101B-9397-08002B2CF9AE}" pid="4" name="ICV">
    <vt:lpwstr>1E79FE1ADFAF441C8401225310C4F6F9_13</vt:lpwstr>
  </property>
</Properties>
</file>